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3C" w:rsidRDefault="009B353C" w:rsidP="009B353C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9B353C" w:rsidRPr="00FB53B8" w:rsidRDefault="009B353C" w:rsidP="009B353C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Уроки 42–43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идейная взаимосвязь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стихотворений Лермонтова «дума» и «бородино»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(классное сочинение)</w:t>
      </w:r>
    </w:p>
    <w:bookmarkEnd w:id="0"/>
    <w:p w:rsidR="009B353C" w:rsidRPr="00FB53B8" w:rsidRDefault="009B353C" w:rsidP="009B353C">
      <w:pPr>
        <w:keepNext/>
        <w:autoSpaceDE w:val="0"/>
        <w:autoSpaceDN w:val="0"/>
        <w:adjustRightInd w:val="0"/>
        <w:spacing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9B353C" w:rsidRPr="00FB53B8" w:rsidRDefault="009B353C" w:rsidP="009B353C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с черновиками.</w:t>
      </w:r>
    </w:p>
    <w:p w:rsidR="009B353C" w:rsidRPr="00FB53B8" w:rsidRDefault="009B353C" w:rsidP="009B353C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Учащиеся прослушивают и обсуждают несколько вариантов черновых работ; отмечают достоинства и недостатки сочинений, пути исправления ошибок. </w:t>
      </w:r>
    </w:p>
    <w:p w:rsidR="009B353C" w:rsidRPr="00FB53B8" w:rsidRDefault="009B353C" w:rsidP="009B353C">
      <w:pPr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Редактирование учащимися своих черновиков.</w:t>
      </w:r>
    </w:p>
    <w:p w:rsidR="009B353C" w:rsidRPr="00FB53B8" w:rsidRDefault="009B353C" w:rsidP="009B353C">
      <w:pPr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Написание белового варианта сочинения.</w:t>
      </w:r>
    </w:p>
    <w:p w:rsidR="009B353C" w:rsidRPr="00FB53B8" w:rsidRDefault="009B353C" w:rsidP="009B353C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подготовиться к обзору романа «Герой нашего времени»: </w:t>
      </w:r>
    </w:p>
    <w:p w:rsidR="009B353C" w:rsidRPr="00FB53B8" w:rsidRDefault="009B353C" w:rsidP="009B353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1-я группа – «Бэла». Выборочный пересказ с элементами анализа на тему «Печорин в представлении Максима </w:t>
      </w:r>
      <w:proofErr w:type="spellStart"/>
      <w:r w:rsidRPr="00FB53B8">
        <w:t>Максимыча</w:t>
      </w:r>
      <w:proofErr w:type="spellEnd"/>
      <w:r w:rsidRPr="00FB53B8">
        <w:t xml:space="preserve">». </w:t>
      </w:r>
    </w:p>
    <w:p w:rsidR="009B353C" w:rsidRPr="00FB53B8" w:rsidRDefault="009B353C" w:rsidP="009B353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2-я группа – «Максим </w:t>
      </w:r>
      <w:proofErr w:type="spellStart"/>
      <w:r w:rsidRPr="00FB53B8">
        <w:t>Максимыч</w:t>
      </w:r>
      <w:proofErr w:type="spellEnd"/>
      <w:r w:rsidRPr="00FB53B8">
        <w:t xml:space="preserve">»: подготовить художественный пересказ портрета Печорина, сохранив композицию описания, введя психологические комментарии автора к отдельным портретным деталям и употребляя авторские метафоры, эпитеты, сравнения. </w:t>
      </w:r>
    </w:p>
    <w:p w:rsidR="009B353C" w:rsidRPr="00FB53B8" w:rsidRDefault="009B353C" w:rsidP="009B353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3-я группа – «Тамань»: сжатый аналитический пересказ повести. </w:t>
      </w:r>
    </w:p>
    <w:p w:rsidR="009B353C" w:rsidRPr="00FB53B8" w:rsidRDefault="009B353C" w:rsidP="009B353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4-я группа – «Княжна </w:t>
      </w:r>
      <w:r w:rsidRPr="00FB53B8">
        <w:rPr>
          <w:caps/>
        </w:rPr>
        <w:t>м</w:t>
      </w:r>
      <w:r w:rsidRPr="00FB53B8">
        <w:t xml:space="preserve">ери»: выборочный пересказ, ответить на вопрос: «Прав ли Печорин в истории дуэли с Грушницким?». </w:t>
      </w:r>
    </w:p>
    <w:p w:rsidR="009B353C" w:rsidRPr="00FB53B8" w:rsidRDefault="009B353C" w:rsidP="009B353C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5-я группа – «Фаталист»: сжатый пересказ, ответить на вопрос: «Сделался ли Печорин фаталистом?» (словами автора).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3C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B353C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35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35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35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3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2013-03-25T15:23:00Z</dcterms:created>
  <dcterms:modified xsi:type="dcterms:W3CDTF">2013-03-25T15:28:00Z</dcterms:modified>
</cp:coreProperties>
</file>