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E2" w:rsidRPr="00D73291" w:rsidRDefault="00883CE2" w:rsidP="00883CE2">
      <w:pPr>
        <w:suppressAutoHyphens/>
        <w:spacing w:before="120"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position w:val="15"/>
          <w:sz w:val="24"/>
          <w:szCs w:val="24"/>
          <w:lang w:eastAsia="ar-SA"/>
        </w:rPr>
      </w:pPr>
      <w:r w:rsidRPr="00D73291">
        <w:rPr>
          <w:rFonts w:ascii="Times New Roman" w:eastAsia="Times New Roman" w:hAnsi="Times New Roman" w:cs="Times New Roman"/>
          <w:b/>
          <w:color w:val="000000"/>
          <w:position w:val="15"/>
          <w:sz w:val="24"/>
          <w:szCs w:val="24"/>
          <w:lang w:eastAsia="ar-SA"/>
        </w:rPr>
        <w:t xml:space="preserve">АНАЛИЗ РАБОТЫ МО </w:t>
      </w:r>
      <w:r w:rsidR="00A85CAB">
        <w:rPr>
          <w:rFonts w:ascii="Times New Roman" w:eastAsia="Times New Roman" w:hAnsi="Times New Roman" w:cs="Times New Roman"/>
          <w:b/>
          <w:color w:val="000000"/>
          <w:position w:val="15"/>
          <w:sz w:val="24"/>
          <w:szCs w:val="24"/>
          <w:lang w:eastAsia="ar-SA"/>
        </w:rPr>
        <w:t xml:space="preserve">учителей </w:t>
      </w:r>
      <w:bookmarkStart w:id="0" w:name="_GoBack"/>
      <w:bookmarkEnd w:id="0"/>
      <w:r w:rsidR="00A85CAB">
        <w:rPr>
          <w:rFonts w:ascii="Times New Roman" w:eastAsia="Times New Roman" w:hAnsi="Times New Roman" w:cs="Times New Roman"/>
          <w:b/>
          <w:color w:val="000000"/>
          <w:position w:val="15"/>
          <w:sz w:val="24"/>
          <w:szCs w:val="24"/>
          <w:lang w:eastAsia="ar-SA"/>
        </w:rPr>
        <w:t>начальных классов</w:t>
      </w:r>
    </w:p>
    <w:p w:rsidR="00883CE2" w:rsidRPr="00D73291" w:rsidRDefault="00883CE2" w:rsidP="00883CE2">
      <w:pPr>
        <w:suppressAutoHyphens/>
        <w:spacing w:after="0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Цели анализа: </w:t>
      </w: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выявить степень реализации поставленных перед членами МО задач.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Предмет анализа:</w:t>
      </w:r>
      <w:r w:rsidRPr="00D73291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учебная и методическая работа членов МО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u w:val="single"/>
          <w:lang w:eastAsia="ar-SA"/>
        </w:rPr>
      </w:pP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ar-SA"/>
        </w:rPr>
      </w:pPr>
      <w:r w:rsidRPr="00D73291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ar-SA"/>
        </w:rPr>
        <w:t>1.</w:t>
      </w:r>
      <w:r w:rsidRPr="00D73291">
        <w:rPr>
          <w:rFonts w:ascii="Times New Roman" w:eastAsia="MS Mincho" w:hAnsi="Times New Roman" w:cs="Times New Roman"/>
          <w:bCs/>
          <w:sz w:val="24"/>
          <w:szCs w:val="24"/>
          <w:u w:val="single"/>
          <w:lang w:eastAsia="ar-SA"/>
        </w:rPr>
        <w:t xml:space="preserve"> </w:t>
      </w:r>
      <w:r w:rsidRPr="00D73291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ar-SA"/>
        </w:rPr>
        <w:t>Общая оценка работы по выполнению задач, поставленных перед МО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 xml:space="preserve">          Деятельность МО в 2014-2015 учебном году строилась в соответствии с планом работы МО, </w:t>
      </w: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общешкольной методической темой, методической темой МО, отражая работу по реализации задач на 2014 – 2015  учебный год.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  В основном поставленные  перед МО задачи были реализованы. Как показала работа, члены МО приложили максимум усилий для реализации поставленных  целей и задач. Деятельность учителей и учащихся была достаточно активной, разнообразной  и эффективной. Это работа по подготовке  к конкурсам, олимпиадам. Для развития способностей учащихся широко использовались  в работе внеклассные мероприятия и индивидуальные занятия.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           </w:t>
      </w: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В соответствии с поставленными задачами методическая работа  МО начальных классов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В соответствии с планом учителя посещают курсы, направленные на повышение профессионального мастерства. (Курсы повышения прошла Малютина Н.В.)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инновационная  работа по предметам.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b/>
          <w:sz w:val="24"/>
          <w:szCs w:val="24"/>
          <w:u w:val="single"/>
          <w:lang w:eastAsia="ar-SA"/>
        </w:rPr>
      </w:pPr>
      <w:r w:rsidRPr="00D73291">
        <w:rPr>
          <w:rFonts w:ascii="Times New Roman" w:eastAsia="MS Mincho" w:hAnsi="Times New Roman" w:cs="Times New Roman"/>
          <w:b/>
          <w:sz w:val="24"/>
          <w:szCs w:val="24"/>
          <w:u w:val="single"/>
          <w:lang w:eastAsia="ar-SA"/>
        </w:rPr>
        <w:t>2. Состояние работы с педагогическими кадрами, ее результативность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1. Анализ педагогических кадров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Выполнению поставленных задач способствовала активная работа всех членов МО.</w:t>
      </w:r>
    </w:p>
    <w:p w:rsidR="00883CE2" w:rsidRPr="00D73291" w:rsidRDefault="00883CE2" w:rsidP="00883CE2">
      <w:pPr>
        <w:ind w:left="-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73291">
        <w:rPr>
          <w:rFonts w:ascii="Times New Roman" w:hAnsi="Times New Roman" w:cs="Times New Roman"/>
          <w:sz w:val="24"/>
          <w:szCs w:val="24"/>
        </w:rPr>
        <w:t>Коллектив учителей начальной школы в этом году также состоит из 4 человек. Из них имеют: высшее педагогическое образование 2 человека, средне – профессиональное образование</w:t>
      </w:r>
      <w:r w:rsidRPr="00D73291">
        <w:rPr>
          <w:rFonts w:ascii="Times New Roman" w:hAnsi="Times New Roman" w:cs="Times New Roman"/>
          <w:sz w:val="24"/>
          <w:szCs w:val="24"/>
        </w:rPr>
        <w:tab/>
        <w:t xml:space="preserve">-2 человека. </w:t>
      </w:r>
      <w:proofErr w:type="gramStart"/>
      <w:r w:rsidRPr="00D73291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D73291">
        <w:rPr>
          <w:rFonts w:ascii="Times New Roman" w:hAnsi="Times New Roman" w:cs="Times New Roman"/>
          <w:sz w:val="24"/>
          <w:szCs w:val="24"/>
        </w:rPr>
        <w:t xml:space="preserve"> 2014 - 2015 учебного года имеют: первую квалификационную категорию- 2 человека. Вторую квалификационную категорию 2 человека. На конец года подали на повышение категории – Сыздыкова С.У. и Мустафина Р.М.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732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Таким образом, в школе</w:t>
      </w:r>
      <w:r w:rsidRPr="00D732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D732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сложился коллектив опытных педагогов начальной школы, способных успешно реализовать поставленные задачи. </w:t>
      </w:r>
    </w:p>
    <w:p w:rsidR="00883CE2" w:rsidRPr="00D73291" w:rsidRDefault="00883CE2" w:rsidP="00883CE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732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Анализ работы по учебно-методическому обеспечению образовательного процесса по предмету</w:t>
      </w:r>
      <w:r w:rsidRPr="00D732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:rsidR="00883CE2" w:rsidRDefault="00883CE2" w:rsidP="00883CE2">
      <w:pPr>
        <w:tabs>
          <w:tab w:val="left" w:pos="708"/>
          <w:tab w:val="center" w:pos="4153"/>
          <w:tab w:val="right" w:pos="8306"/>
        </w:tabs>
        <w:suppressAutoHyphens/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D732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Каждый учитель в соответствии с </w:t>
      </w:r>
      <w:proofErr w:type="gramStart"/>
      <w:r w:rsidRPr="00D73291">
        <w:rPr>
          <w:rFonts w:ascii="Times New Roman" w:eastAsia="Times New Roman" w:hAnsi="Times New Roman" w:cs="Times New Roman"/>
          <w:sz w:val="24"/>
          <w:szCs w:val="24"/>
          <w:lang w:eastAsia="ar-SA"/>
        </w:rPr>
        <w:t>выбранными</w:t>
      </w:r>
      <w:proofErr w:type="gramEnd"/>
      <w:r w:rsidRPr="00D732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УМК, рекомендованными Министерством образования РК, составил рабочие программы.  Все программы соответствуют обязательному минимуму содержания образования, предусмотрены промежуточный и итоговый контроль знаний учащихся, уроки развития речи (русский язык и литература), уроки внеклассного чтении (литература). Таким образом, все рабочие </w:t>
      </w:r>
      <w:r w:rsidRPr="00D7329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программы соответствовали всем нормам и требованиям.  Все программы были пройдены в полном объеме.</w:t>
      </w:r>
    </w:p>
    <w:p w:rsidR="00883CE2" w:rsidRPr="00D73291" w:rsidRDefault="00883CE2" w:rsidP="00883CE2">
      <w:pPr>
        <w:tabs>
          <w:tab w:val="left" w:pos="708"/>
          <w:tab w:val="center" w:pos="4153"/>
          <w:tab w:val="right" w:pos="8306"/>
        </w:tabs>
        <w:suppressAutoHyphens/>
        <w:spacing w:after="0"/>
        <w:ind w:left="-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Работа по созданию методической базы кабинетов</w:t>
      </w:r>
    </w:p>
    <w:p w:rsidR="00883CE2" w:rsidRPr="00D73291" w:rsidRDefault="00883CE2" w:rsidP="00883CE2">
      <w:pPr>
        <w:tabs>
          <w:tab w:val="center" w:pos="4153"/>
          <w:tab w:val="right" w:pos="8306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В 2014-2015 г. учителя МО работали над совершенствованием кабинетной системы. Широко использовались ТСО на уроках, продолжалось накопление и систематизация наглядного, дидактического и раздаточного материалов. </w:t>
      </w:r>
    </w:p>
    <w:p w:rsidR="00883CE2" w:rsidRPr="00D73291" w:rsidRDefault="00883CE2" w:rsidP="00883CE2">
      <w:pPr>
        <w:widowControl w:val="0"/>
        <w:tabs>
          <w:tab w:val="left" w:pos="936"/>
        </w:tabs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Создано огромное количество печатного материала по предметам в форме контрольных, самостоятельных, тестовых работ, некоторые из них выполнены с использованием ИКТ в форме игр-презентаций. Создано большое количество презентаций к урокам. Во всех учебных кабинетах имеется необходимый материал для работы: дидактический материал, различные словари, иллюстративный материал,  карточки для индивидуальной работы, хрестоматии, справочники. </w:t>
      </w:r>
    </w:p>
    <w:p w:rsidR="00883CE2" w:rsidRPr="00D73291" w:rsidRDefault="00883CE2" w:rsidP="00883CE2">
      <w:pPr>
        <w:tabs>
          <w:tab w:val="center" w:pos="4153"/>
          <w:tab w:val="right" w:pos="8306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3. Анализ работы по </w:t>
      </w:r>
      <w:r w:rsidRPr="00D7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о</w:t>
      </w:r>
      <w:r w:rsidRPr="00D73291">
        <w:rPr>
          <w:rFonts w:ascii="Times New Roman" w:eastAsia="MS Mincho" w:hAnsi="Times New Roman" w:cs="Times New Roman"/>
          <w:b/>
          <w:sz w:val="24"/>
          <w:szCs w:val="24"/>
          <w:u w:val="single"/>
          <w:lang w:eastAsia="ar-SA"/>
        </w:rPr>
        <w:t>бобщению опыта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1. Опыт и разработки учителей нашли отражение в темах самообразования. На заседаниях МО каждый учитель согласно плану занятости отчитывался за проделанную работу.  Темы для самообразования, выбранные педагогами МО, свидетельствуют о том, что учителя понимают всю важность задач, стоящих перед ними. В формулировках </w:t>
      </w:r>
      <w:proofErr w:type="gramStart"/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проблем, решаемых учителями видятся</w:t>
      </w:r>
      <w:proofErr w:type="gramEnd"/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2.  В течение учебного года учителя-предметники повышали свою квалификацию также и через организацию взаимопосещений уроков. Результативность посещений: повышение профессионального и методического мастерства членов МО, пополнение банка методических идей, стимул для дальнейшего профессионального роста, повышение рейтинга учителя.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По результатам взаимопосещений были выработаны рекомендации для членов МО: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- тщательнее продумывать формы опроса учащихся, приемы и методы работы со всем классным коллективом (с сильными уч-ся, </w:t>
      </w:r>
      <w:proofErr w:type="spellStart"/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низкомотивированными</w:t>
      </w:r>
      <w:proofErr w:type="spellEnd"/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уч-ся);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- разнообразить формы уроков;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- активно использовать инновационные технологии (в том числе </w:t>
      </w:r>
      <w:proofErr w:type="gramStart"/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ИКТ-технологии</w:t>
      </w:r>
      <w:proofErr w:type="gramEnd"/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).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    В этом учебном году ни один из членов МО не проходил аттестацию.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</w:t>
      </w:r>
      <w:r w:rsidRPr="00D73291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Вывод:</w:t>
      </w: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таким образом, анализируя итоги работы текущего года, можно сделать выводы, что учителя МО имели возможность для реализации подготовки и переподготовки педагогических кадров. Хотя педагогический состав учителей начальной школы достаточно опытный и квалифицированный, рекомендуется в рамках модернизации образования активно повышать квалификацию, пройти аттестацию. 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</w:pP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4. Анализ тематики заседаний МО.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b/>
          <w:i/>
          <w:sz w:val="24"/>
          <w:szCs w:val="24"/>
          <w:lang w:eastAsia="ar-SA"/>
        </w:rPr>
        <w:t xml:space="preserve">          </w:t>
      </w: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За отчетный период было проведено 5 плановых заседаний.</w:t>
      </w:r>
      <w:r w:rsidRPr="00D732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Здесь, как правило, обсуждались современные технологии, обобщались опыты педагогов, что играет положительную роль в повышении педагогического мастерства учителя.</w:t>
      </w: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На методических объединениях поднимались следующие вопросы: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1. Обсуждение и утверждение плана работы МО на новый учебный год; утверждение рабочих программ учителей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2. Проведение предметной декады, проведение внеклассной работы по предмету.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3. Система работы с одаренными учащимися: подготовка к проведению школьного тура  олимпиады, участие в районной олимпиаде по математике, интеллектуальных играх и марафонах.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4. Методика создания систематизации дидактического материала </w:t>
      </w:r>
      <w:proofErr w:type="spellStart"/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уровнего</w:t>
      </w:r>
      <w:proofErr w:type="spellEnd"/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контроля (тесты).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lastRenderedPageBreak/>
        <w:t>5. Система мер по предупреждению неуспеваемости и пробелов в знаниях учащихся, организация работы с отстающими учащимися.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6. Использование новых технологий на уроках. Изучение современных тенденций и возможность внедрения.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7. Обсуждение требований к ведению тетрадей, прочей документации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8. Анализ МО за год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</w:t>
      </w:r>
      <w:r w:rsidRPr="00D73291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Вывод:</w:t>
      </w: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вынесенные вопросы на заседаниях МО  соответствовали цели и позволили в полном объёме решить поставленные задачи.</w:t>
      </w:r>
    </w:p>
    <w:p w:rsidR="00883CE2" w:rsidRPr="00D73291" w:rsidRDefault="00883CE2" w:rsidP="00883CE2">
      <w:pPr>
        <w:pStyle w:val="ab"/>
        <w:numPr>
          <w:ilvl w:val="0"/>
          <w:numId w:val="1"/>
        </w:numPr>
        <w:suppressAutoHyphens/>
        <w:spacing w:after="0" w:line="240" w:lineRule="auto"/>
        <w:ind w:left="-142" w:firstLine="0"/>
        <w:jc w:val="both"/>
        <w:rPr>
          <w:b/>
        </w:rPr>
      </w:pPr>
      <w:r w:rsidRPr="00D73291">
        <w:rPr>
          <w:b/>
          <w:bCs/>
        </w:rPr>
        <w:t>Анализ</w:t>
      </w:r>
      <w:r w:rsidRPr="00D73291">
        <w:rPr>
          <w:b/>
        </w:rPr>
        <w:t xml:space="preserve"> учебной деятельности и  результативность.</w:t>
      </w:r>
    </w:p>
    <w:p w:rsidR="00883CE2" w:rsidRPr="00D73291" w:rsidRDefault="00883CE2" w:rsidP="00883CE2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3291">
        <w:rPr>
          <w:rFonts w:ascii="Times New Roman" w:hAnsi="Times New Roman" w:cs="Times New Roman"/>
          <w:sz w:val="24"/>
          <w:szCs w:val="24"/>
        </w:rPr>
        <w:t>В течение  учебного года прошёл обобщающий контроль в 4 классе. Осуществлялся контроль ведением тетрадей и соблюдением орфографического режима. Были проверены рабочие и контрольные тетради учащихся 1- 4 классов. Сбор информации и анализ показали, что тетради проверяются систематически всеми учителями. Уровень проверки тетрадей находится в удовлетворительном состоянии.</w:t>
      </w:r>
    </w:p>
    <w:p w:rsidR="00883CE2" w:rsidRPr="00D73291" w:rsidRDefault="00883CE2" w:rsidP="00883CE2">
      <w:pPr>
        <w:pStyle w:val="ab"/>
        <w:ind w:left="-142"/>
        <w:jc w:val="both"/>
      </w:pPr>
      <w:r w:rsidRPr="00D73291">
        <w:t xml:space="preserve">Контрольно-диагностические работы по математике, русскому языку: </w:t>
      </w:r>
    </w:p>
    <w:p w:rsidR="00883CE2" w:rsidRPr="00D73291" w:rsidRDefault="00883CE2" w:rsidP="00883CE2">
      <w:pPr>
        <w:pStyle w:val="ab"/>
        <w:ind w:left="-142"/>
        <w:jc w:val="both"/>
      </w:pPr>
    </w:p>
    <w:tbl>
      <w:tblPr>
        <w:tblStyle w:val="af4"/>
        <w:tblpPr w:leftFromText="180" w:rightFromText="180" w:vertAnchor="text" w:horzAnchor="margin" w:tblpXSpec="center" w:tblpY="4"/>
        <w:tblW w:w="0" w:type="auto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2163"/>
        <w:gridCol w:w="1771"/>
      </w:tblGrid>
      <w:tr w:rsidR="00883CE2" w:rsidRPr="00D73291" w:rsidTr="00080DA7">
        <w:tc>
          <w:tcPr>
            <w:tcW w:w="1276" w:type="dxa"/>
            <w:vMerge w:val="restart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Класс</w:t>
            </w:r>
          </w:p>
        </w:tc>
        <w:tc>
          <w:tcPr>
            <w:tcW w:w="3969" w:type="dxa"/>
            <w:gridSpan w:val="2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Математика</w:t>
            </w:r>
          </w:p>
        </w:tc>
        <w:tc>
          <w:tcPr>
            <w:tcW w:w="3934" w:type="dxa"/>
            <w:gridSpan w:val="2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Русский язык</w:t>
            </w:r>
          </w:p>
        </w:tc>
      </w:tr>
      <w:tr w:rsidR="00883CE2" w:rsidRPr="00D73291" w:rsidTr="00080DA7">
        <w:tc>
          <w:tcPr>
            <w:tcW w:w="1276" w:type="dxa"/>
            <w:vMerge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</w:p>
        </w:tc>
        <w:tc>
          <w:tcPr>
            <w:tcW w:w="212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Успеваемость</w:t>
            </w:r>
          </w:p>
        </w:tc>
        <w:tc>
          <w:tcPr>
            <w:tcW w:w="1843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Качество</w:t>
            </w:r>
          </w:p>
        </w:tc>
        <w:tc>
          <w:tcPr>
            <w:tcW w:w="2163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Успеваемость</w:t>
            </w:r>
          </w:p>
        </w:tc>
        <w:tc>
          <w:tcPr>
            <w:tcW w:w="1771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Качество</w:t>
            </w:r>
          </w:p>
        </w:tc>
      </w:tr>
      <w:tr w:rsidR="00883CE2" w:rsidRPr="00D73291" w:rsidTr="00080DA7">
        <w:tc>
          <w:tcPr>
            <w:tcW w:w="127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2</w:t>
            </w:r>
          </w:p>
        </w:tc>
        <w:tc>
          <w:tcPr>
            <w:tcW w:w="212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100%</w:t>
            </w:r>
          </w:p>
        </w:tc>
        <w:tc>
          <w:tcPr>
            <w:tcW w:w="1843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100%</w:t>
            </w:r>
          </w:p>
        </w:tc>
        <w:tc>
          <w:tcPr>
            <w:tcW w:w="2163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75%</w:t>
            </w:r>
          </w:p>
        </w:tc>
        <w:tc>
          <w:tcPr>
            <w:tcW w:w="1771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75%</w:t>
            </w:r>
          </w:p>
        </w:tc>
      </w:tr>
      <w:tr w:rsidR="00883CE2" w:rsidRPr="00D73291" w:rsidTr="00080DA7">
        <w:tc>
          <w:tcPr>
            <w:tcW w:w="127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4</w:t>
            </w:r>
          </w:p>
        </w:tc>
        <w:tc>
          <w:tcPr>
            <w:tcW w:w="212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100%</w:t>
            </w:r>
          </w:p>
        </w:tc>
        <w:tc>
          <w:tcPr>
            <w:tcW w:w="1843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66%</w:t>
            </w:r>
          </w:p>
        </w:tc>
        <w:tc>
          <w:tcPr>
            <w:tcW w:w="2163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100%</w:t>
            </w:r>
          </w:p>
        </w:tc>
        <w:tc>
          <w:tcPr>
            <w:tcW w:w="1771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66%</w:t>
            </w:r>
          </w:p>
        </w:tc>
      </w:tr>
    </w:tbl>
    <w:p w:rsidR="00883CE2" w:rsidRPr="00D73291" w:rsidRDefault="00883CE2" w:rsidP="00883CE2">
      <w:pPr>
        <w:pStyle w:val="ab"/>
        <w:ind w:left="-142"/>
        <w:jc w:val="both"/>
      </w:pPr>
    </w:p>
    <w:p w:rsidR="00883CE2" w:rsidRPr="00D73291" w:rsidRDefault="00883CE2" w:rsidP="00883CE2">
      <w:pPr>
        <w:pStyle w:val="ab"/>
        <w:ind w:left="-142"/>
        <w:jc w:val="both"/>
      </w:pPr>
    </w:p>
    <w:p w:rsidR="00883CE2" w:rsidRPr="00D73291" w:rsidRDefault="00883CE2" w:rsidP="00883CE2">
      <w:pPr>
        <w:pStyle w:val="ab"/>
        <w:ind w:left="-142"/>
        <w:jc w:val="both"/>
      </w:pPr>
    </w:p>
    <w:p w:rsidR="00883CE2" w:rsidRPr="00D73291" w:rsidRDefault="00883CE2" w:rsidP="00883CE2">
      <w:pPr>
        <w:pStyle w:val="ab"/>
        <w:ind w:left="-142"/>
        <w:jc w:val="both"/>
      </w:pPr>
      <w:r w:rsidRPr="00D73291">
        <w:t xml:space="preserve"> </w:t>
      </w:r>
    </w:p>
    <w:p w:rsidR="00883CE2" w:rsidRDefault="00883CE2" w:rsidP="00883CE2">
      <w:pPr>
        <w:pStyle w:val="ab"/>
        <w:ind w:left="-142"/>
        <w:jc w:val="both"/>
      </w:pPr>
    </w:p>
    <w:p w:rsidR="00883CE2" w:rsidRPr="00D73291" w:rsidRDefault="00883CE2" w:rsidP="00883CE2">
      <w:pPr>
        <w:pStyle w:val="ab"/>
        <w:ind w:left="-142"/>
        <w:jc w:val="both"/>
      </w:pPr>
      <w:r w:rsidRPr="00D73291">
        <w:t xml:space="preserve">Каждым учителем была проведена проверка техники чтения  с целью выявления уровня чтения на конец года. Проверкой было охвачено 10 учащихся 1-4 классов. </w:t>
      </w:r>
    </w:p>
    <w:p w:rsidR="00883CE2" w:rsidRPr="00D73291" w:rsidRDefault="00883CE2" w:rsidP="00883CE2">
      <w:pPr>
        <w:pStyle w:val="ab"/>
        <w:ind w:left="-142"/>
        <w:jc w:val="both"/>
      </w:pPr>
      <w:r w:rsidRPr="00D73291">
        <w:t xml:space="preserve">В ходе поверки выявлено следующее: </w:t>
      </w:r>
    </w:p>
    <w:p w:rsidR="00883CE2" w:rsidRPr="00D73291" w:rsidRDefault="00883CE2" w:rsidP="00883CE2">
      <w:pPr>
        <w:pStyle w:val="ab"/>
        <w:ind w:left="-142"/>
        <w:jc w:val="both"/>
        <w:rPr>
          <w:b/>
        </w:rPr>
      </w:pPr>
      <w:r w:rsidRPr="00D73291">
        <w:rPr>
          <w:b/>
        </w:rPr>
        <w:t>Темп чтения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2269"/>
        <w:gridCol w:w="1149"/>
        <w:gridCol w:w="1356"/>
        <w:gridCol w:w="1414"/>
        <w:gridCol w:w="1356"/>
        <w:gridCol w:w="1414"/>
        <w:gridCol w:w="1356"/>
      </w:tblGrid>
      <w:tr w:rsidR="00883CE2" w:rsidRPr="00D73291" w:rsidTr="00080DA7">
        <w:tc>
          <w:tcPr>
            <w:tcW w:w="2269" w:type="dxa"/>
          </w:tcPr>
          <w:p w:rsidR="00883CE2" w:rsidRPr="00D73291" w:rsidRDefault="00883CE2" w:rsidP="00080DA7">
            <w:pPr>
              <w:ind w:lef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329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045" w:type="dxa"/>
            <w:gridSpan w:val="6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Темп чтения</w:t>
            </w:r>
          </w:p>
        </w:tc>
      </w:tr>
      <w:tr w:rsidR="00883CE2" w:rsidRPr="00D73291" w:rsidTr="00080DA7">
        <w:tc>
          <w:tcPr>
            <w:tcW w:w="2269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</w:p>
        </w:tc>
        <w:tc>
          <w:tcPr>
            <w:tcW w:w="2505" w:type="dxa"/>
            <w:gridSpan w:val="2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Ниже нормы</w:t>
            </w:r>
          </w:p>
        </w:tc>
        <w:tc>
          <w:tcPr>
            <w:tcW w:w="2770" w:type="dxa"/>
            <w:gridSpan w:val="2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Норма</w:t>
            </w:r>
          </w:p>
        </w:tc>
        <w:tc>
          <w:tcPr>
            <w:tcW w:w="2770" w:type="dxa"/>
            <w:gridSpan w:val="2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Выше нормы</w:t>
            </w:r>
          </w:p>
        </w:tc>
      </w:tr>
      <w:tr w:rsidR="00883CE2" w:rsidRPr="00D73291" w:rsidTr="00080DA7">
        <w:tc>
          <w:tcPr>
            <w:tcW w:w="2269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</w:p>
        </w:tc>
        <w:tc>
          <w:tcPr>
            <w:tcW w:w="1149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Чел.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%</w:t>
            </w:r>
          </w:p>
        </w:tc>
        <w:tc>
          <w:tcPr>
            <w:tcW w:w="1414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Чел.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%</w:t>
            </w:r>
          </w:p>
        </w:tc>
        <w:tc>
          <w:tcPr>
            <w:tcW w:w="1414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Чел.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%</w:t>
            </w:r>
          </w:p>
        </w:tc>
      </w:tr>
      <w:tr w:rsidR="00883CE2" w:rsidRPr="00D73291" w:rsidTr="00080DA7">
        <w:tc>
          <w:tcPr>
            <w:tcW w:w="2269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1</w:t>
            </w:r>
          </w:p>
        </w:tc>
        <w:tc>
          <w:tcPr>
            <w:tcW w:w="1149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1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33</w:t>
            </w:r>
          </w:p>
        </w:tc>
        <w:tc>
          <w:tcPr>
            <w:tcW w:w="1414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1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33</w:t>
            </w:r>
          </w:p>
        </w:tc>
        <w:tc>
          <w:tcPr>
            <w:tcW w:w="1414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1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33</w:t>
            </w:r>
          </w:p>
        </w:tc>
      </w:tr>
      <w:tr w:rsidR="00883CE2" w:rsidRPr="00D73291" w:rsidTr="00080DA7">
        <w:tc>
          <w:tcPr>
            <w:tcW w:w="2269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2</w:t>
            </w:r>
          </w:p>
        </w:tc>
        <w:tc>
          <w:tcPr>
            <w:tcW w:w="1149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0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-</w:t>
            </w:r>
          </w:p>
        </w:tc>
        <w:tc>
          <w:tcPr>
            <w:tcW w:w="1414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2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50</w:t>
            </w:r>
          </w:p>
        </w:tc>
        <w:tc>
          <w:tcPr>
            <w:tcW w:w="1414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2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50</w:t>
            </w:r>
          </w:p>
        </w:tc>
      </w:tr>
      <w:tr w:rsidR="00883CE2" w:rsidRPr="00D73291" w:rsidTr="00080DA7">
        <w:tc>
          <w:tcPr>
            <w:tcW w:w="2269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  <w:rPr>
                <w:b/>
              </w:rPr>
            </w:pPr>
            <w:r w:rsidRPr="00D73291">
              <w:rPr>
                <w:b/>
              </w:rPr>
              <w:t>4</w:t>
            </w:r>
          </w:p>
        </w:tc>
        <w:tc>
          <w:tcPr>
            <w:tcW w:w="1149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0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-</w:t>
            </w:r>
          </w:p>
        </w:tc>
        <w:tc>
          <w:tcPr>
            <w:tcW w:w="1414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2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66</w:t>
            </w:r>
          </w:p>
        </w:tc>
        <w:tc>
          <w:tcPr>
            <w:tcW w:w="1414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1</w:t>
            </w:r>
          </w:p>
        </w:tc>
        <w:tc>
          <w:tcPr>
            <w:tcW w:w="1356" w:type="dxa"/>
          </w:tcPr>
          <w:p w:rsidR="00883CE2" w:rsidRPr="00D73291" w:rsidRDefault="00883CE2" w:rsidP="00080DA7">
            <w:pPr>
              <w:pStyle w:val="ab"/>
              <w:ind w:left="-142"/>
              <w:jc w:val="center"/>
            </w:pPr>
            <w:r w:rsidRPr="00D73291">
              <w:t>33</w:t>
            </w:r>
          </w:p>
        </w:tc>
      </w:tr>
    </w:tbl>
    <w:p w:rsidR="00883CE2" w:rsidRPr="00D73291" w:rsidRDefault="00883CE2" w:rsidP="00883CE2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7329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83CE2" w:rsidRPr="00D73291" w:rsidRDefault="00883CE2" w:rsidP="00883CE2">
      <w:pPr>
        <w:ind w:lef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73291">
        <w:rPr>
          <w:rFonts w:ascii="Times New Roman" w:hAnsi="Times New Roman" w:cs="Times New Roman"/>
          <w:sz w:val="24"/>
          <w:szCs w:val="24"/>
        </w:rPr>
        <w:t xml:space="preserve">  В конце 2014-2015учебного года 3 учащихся 1-4 классов были награждены Похвальными листами «За особые успехи в учении» В 1 классе: 1 отличница – Потехина Антонина, во 2 классе -</w:t>
      </w:r>
      <w:r w:rsidRPr="00D73291">
        <w:rPr>
          <w:rFonts w:ascii="Times New Roman" w:hAnsi="Times New Roman" w:cs="Times New Roman"/>
          <w:sz w:val="24"/>
          <w:szCs w:val="24"/>
          <w:lang w:val="kk-KZ"/>
        </w:rPr>
        <w:t>Өзбек</w:t>
      </w:r>
      <w:proofErr w:type="gramStart"/>
      <w:r w:rsidRPr="00D73291"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proofErr w:type="gramEnd"/>
      <w:r w:rsidRPr="00D73291">
        <w:rPr>
          <w:rFonts w:ascii="Times New Roman" w:hAnsi="Times New Roman" w:cs="Times New Roman"/>
          <w:sz w:val="24"/>
          <w:szCs w:val="24"/>
          <w:lang w:val="kk-KZ"/>
        </w:rPr>
        <w:t>әмила, в 4 классе - Худушина Анастасия. Ударникам, их 5, были вручены благодарности за хорошую учебу и примерное поведение: в 1 классе – Брак Роману,  во 2 классе -Асылбек Расулу, Ашимовой Асем,  в 4 классе – Генаевой Анжелике и Бондаренко Евгении.</w:t>
      </w:r>
    </w:p>
    <w:p w:rsidR="00883CE2" w:rsidRPr="00D73291" w:rsidRDefault="00883CE2" w:rsidP="00883CE2">
      <w:pPr>
        <w:suppressAutoHyphens/>
        <w:spacing w:after="120"/>
        <w:ind w:left="-142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 xml:space="preserve">6. </w:t>
      </w:r>
      <w:r w:rsidRPr="00D73291">
        <w:rPr>
          <w:rFonts w:ascii="Times New Roman" w:eastAsia="MS Mincho" w:hAnsi="Times New Roman" w:cs="Times New Roman"/>
          <w:b/>
          <w:bCs/>
          <w:sz w:val="24"/>
          <w:szCs w:val="24"/>
          <w:lang w:eastAsia="ar-SA"/>
        </w:rPr>
        <w:t>Анализ внеклассной работы по предметам.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Внеклассная работа прошла по нескольким направлениям.</w:t>
      </w:r>
    </w:p>
    <w:p w:rsidR="00883CE2" w:rsidRPr="00D73291" w:rsidRDefault="00883CE2" w:rsidP="00883CE2">
      <w:pPr>
        <w:widowControl w:val="0"/>
        <w:tabs>
          <w:tab w:val="left" w:pos="567"/>
        </w:tabs>
        <w:autoSpaceDE w:val="0"/>
        <w:autoSpaceDN w:val="0"/>
        <w:adjustRightInd w:val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2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С целью повышения интереса учащихся к предметам, повышения статуса одаренных </w:t>
      </w:r>
      <w:r w:rsidRPr="00D732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детей в школе, диагностирования учебных возможностей ребят были проведены школьные олимпиады по предметам математика, русский язык, познание мира, по итогам которых победители приняли участие в районном туре олимпиад по математике (Бондаренко Е. Она не заняла призовое место</w:t>
      </w:r>
      <w:proofErr w:type="gramStart"/>
      <w:r w:rsidRPr="00D732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,</w:t>
      </w:r>
      <w:proofErr w:type="gramEnd"/>
      <w:r w:rsidRPr="00D732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но в рейтинге была на четвертом месте). </w:t>
      </w:r>
      <w:r w:rsidRPr="00D73291">
        <w:rPr>
          <w:rFonts w:ascii="Times New Roman" w:eastAsia="Times New Roman" w:hAnsi="Times New Roman" w:cs="Times New Roman"/>
          <w:sz w:val="24"/>
          <w:szCs w:val="24"/>
        </w:rPr>
        <w:t>Традиционными становится участие учащихся в играх-конкурсах международного масштаба: «Кенгуру», «Русский медвежонок», «Маленький пони», «Золотое руно» республиканских конкурсах «Ак бота», которые позволяют учащимся дополнительно раскрыть свой творческий потенциал.</w:t>
      </w:r>
    </w:p>
    <w:p w:rsidR="00883CE2" w:rsidRPr="00D73291" w:rsidRDefault="00883CE2" w:rsidP="00883CE2">
      <w:pPr>
        <w:widowControl w:val="0"/>
        <w:tabs>
          <w:tab w:val="left" w:pos="567"/>
        </w:tabs>
        <w:autoSpaceDE w:val="0"/>
        <w:autoSpaceDN w:val="0"/>
        <w:adjustRightInd w:val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291">
        <w:rPr>
          <w:rFonts w:ascii="Times New Roman" w:eastAsia="Times New Roman" w:hAnsi="Times New Roman" w:cs="Times New Roman"/>
          <w:sz w:val="24"/>
          <w:szCs w:val="24"/>
        </w:rPr>
        <w:t xml:space="preserve">Участники олимпиад были отмечены сертификатами: </w:t>
      </w:r>
      <w:proofErr w:type="spellStart"/>
      <w:r w:rsidRPr="00D73291">
        <w:rPr>
          <w:rFonts w:ascii="Times New Roman" w:eastAsia="Times New Roman" w:hAnsi="Times New Roman" w:cs="Times New Roman"/>
          <w:sz w:val="24"/>
          <w:szCs w:val="24"/>
        </w:rPr>
        <w:t>Генаева</w:t>
      </w:r>
      <w:proofErr w:type="spellEnd"/>
      <w:r w:rsidRPr="00D73291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D73291">
        <w:rPr>
          <w:rFonts w:ascii="Times New Roman" w:eastAsia="Times New Roman" w:hAnsi="Times New Roman" w:cs="Times New Roman"/>
          <w:sz w:val="24"/>
          <w:szCs w:val="24"/>
        </w:rPr>
        <w:t>Худушина</w:t>
      </w:r>
      <w:proofErr w:type="spellEnd"/>
      <w:r w:rsidRPr="00D73291">
        <w:rPr>
          <w:rFonts w:ascii="Times New Roman" w:eastAsia="Times New Roman" w:hAnsi="Times New Roman" w:cs="Times New Roman"/>
          <w:sz w:val="24"/>
          <w:szCs w:val="24"/>
        </w:rPr>
        <w:t xml:space="preserve"> Анастасия.</w:t>
      </w:r>
    </w:p>
    <w:p w:rsidR="00883CE2" w:rsidRPr="00D73291" w:rsidRDefault="00883CE2" w:rsidP="00883CE2">
      <w:pPr>
        <w:tabs>
          <w:tab w:val="left" w:pos="567"/>
        </w:tabs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291">
        <w:rPr>
          <w:rFonts w:ascii="Times New Roman" w:hAnsi="Times New Roman" w:cs="Times New Roman"/>
          <w:sz w:val="24"/>
          <w:szCs w:val="24"/>
        </w:rPr>
        <w:t xml:space="preserve">         В районном  конкурсе декоративно – прикладного искусства ученица 2 класса </w:t>
      </w:r>
      <w:proofErr w:type="spellStart"/>
      <w:r w:rsidRPr="00D73291">
        <w:rPr>
          <w:rFonts w:ascii="Times New Roman" w:hAnsi="Times New Roman" w:cs="Times New Roman"/>
          <w:sz w:val="24"/>
          <w:szCs w:val="24"/>
        </w:rPr>
        <w:t>Озбек</w:t>
      </w:r>
      <w:proofErr w:type="spellEnd"/>
      <w:r w:rsidRPr="00D73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3291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D73291">
        <w:rPr>
          <w:rFonts w:ascii="Times New Roman" w:hAnsi="Times New Roman" w:cs="Times New Roman"/>
          <w:sz w:val="24"/>
          <w:szCs w:val="24"/>
        </w:rPr>
        <w:t xml:space="preserve"> была награждена дипломом 2 степени.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D732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Учащиеся школы были вовлечены в мероприятия, посвящённые знаменательным датам.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</w:t>
      </w:r>
      <w:r w:rsidRPr="00D73291">
        <w:rPr>
          <w:rFonts w:ascii="Times New Roman" w:eastAsia="MS Mincho" w:hAnsi="Times New Roman" w:cs="Times New Roman"/>
          <w:b/>
          <w:sz w:val="24"/>
          <w:szCs w:val="24"/>
          <w:lang w:eastAsia="ar-SA"/>
        </w:rPr>
        <w:t>Вывод:</w:t>
      </w: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таким образом, внеклассная работа по предметам способствовала развитию у учащихся интереса к изучаемым предметам, повышению образовательного уровня учащихся, развитию у детей самостоятельности и творчества, повышению уровня мотивации изучения предметов</w:t>
      </w:r>
      <w:r w:rsidRPr="00D73291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ar-SA"/>
        </w:rPr>
        <w:t>.</w:t>
      </w:r>
    </w:p>
    <w:p w:rsidR="00883CE2" w:rsidRPr="00D73291" w:rsidRDefault="00883CE2" w:rsidP="00883CE2">
      <w:pPr>
        <w:suppressAutoHyphens/>
        <w:spacing w:after="12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b/>
          <w:bCs/>
          <w:i/>
          <w:iCs/>
          <w:sz w:val="24"/>
          <w:szCs w:val="24"/>
          <w:lang w:eastAsia="ar-SA"/>
        </w:rPr>
        <w:t xml:space="preserve">          </w:t>
      </w: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В будущем учебном году внеклассная работа среди учащихся будет продолжена. В 2015-2016 году всем учителям следует обратить пристальное внимание на подготовку учащихся к   олимпиадам и вести целенаправленную работу с конкретными  учениками.</w:t>
      </w:r>
    </w:p>
    <w:p w:rsidR="00883CE2" w:rsidRPr="00D73291" w:rsidRDefault="00883CE2" w:rsidP="00883CE2">
      <w:pPr>
        <w:suppressAutoHyphens/>
        <w:spacing w:after="120" w:line="240" w:lineRule="auto"/>
        <w:ind w:left="-142"/>
        <w:jc w:val="both"/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ar-SA"/>
        </w:rPr>
      </w:pPr>
      <w:r w:rsidRPr="00D73291">
        <w:rPr>
          <w:rFonts w:ascii="Times New Roman" w:eastAsia="MS Mincho" w:hAnsi="Times New Roman" w:cs="Times New Roman"/>
          <w:b/>
          <w:bCs/>
          <w:sz w:val="24"/>
          <w:szCs w:val="24"/>
          <w:u w:val="single"/>
          <w:lang w:eastAsia="ar-SA"/>
        </w:rPr>
        <w:t>Общие выводы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Анализ итогов работы показал, что поставленные задачи в основном выполнены. Но в работе МО существуют недостатки. Так выявлено, что не все учителя готовы пока к внедрению новых технологий, созданию индивидуальных образовательных маршрутов нуждающихся в помощи учителя школьников; не налажена система работы со способными и слабоуспевающими детьми.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Анализируя работу МО школы, хотелось бы дать следующие рекомендации по работе в следующем учебном году: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- конкретно планировать работу по изучению, освоению и внедрению в практику передового опыта;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- планировать проектную и исследовательскую деятельность индивидуально или совместно с учащимися;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- уделять особое внимание внеклассной работе по предмету;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- анализировать и обобщать опыт педагогов в виде статей;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- участвовать в подготовке и проведении семинаров на район  с целью обмена опытом;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- осуществлять мониторинг, практикуя рейтинговые опросы педагогов и учащихся об уровне проведения различных мероприятий.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Показателями успешной работы членов МО можно считать: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Увеличение числа учащихся – участников олимпиад.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Сохранение положительной мотивации учащихся.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Системный подход к анализу и планированию своей деятельности.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Использование различных видов проверочных работ на уроках как средство ликвидации пробелов учащихся.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Методические умения педагогов по применению инновационных технологий.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Среди членов МО систематически проводится работа по повышению квалификации педагогов.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Активно ведется работа над темами самообразования. 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lastRenderedPageBreak/>
        <w:t>Члены МО понимают значимость методической работы, принимают активное участие в жизни школы.</w:t>
      </w:r>
    </w:p>
    <w:p w:rsidR="00883CE2" w:rsidRPr="00D73291" w:rsidRDefault="00883CE2" w:rsidP="00883CE2">
      <w:pPr>
        <w:suppressAutoHyphens/>
        <w:spacing w:after="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Все заседания МО проведены согласно плану работы. Выполнение решений заседаний контролируется, систематически проводится  мониторинг качества знаний учащихся.</w:t>
      </w:r>
    </w:p>
    <w:p w:rsidR="00883CE2" w:rsidRPr="00D73291" w:rsidRDefault="00883CE2" w:rsidP="00883CE2">
      <w:pPr>
        <w:suppressAutoHyphens/>
        <w:spacing w:before="120" w:after="120" w:line="240" w:lineRule="auto"/>
        <w:ind w:left="-142"/>
        <w:jc w:val="both"/>
        <w:rPr>
          <w:rFonts w:ascii="Times New Roman" w:eastAsia="MS Mincho" w:hAnsi="Times New Roman" w:cs="Times New Roman"/>
          <w:sz w:val="24"/>
          <w:szCs w:val="24"/>
          <w:lang w:eastAsia="ar-SA"/>
        </w:rPr>
      </w:pP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          Затруднения в педагогической работе, выявленные в процессе настоящего анализа, могут быть решены благодаря тому, что большая часть педагогов творчески решает вопросы воспитания, развития, обучения детей.  </w:t>
      </w:r>
      <w:r w:rsidRPr="00D73291">
        <w:rPr>
          <w:rFonts w:ascii="Times New Roman" w:eastAsia="MS Mincho" w:hAnsi="Times New Roman" w:cs="Times New Roman"/>
          <w:bCs/>
          <w:sz w:val="24"/>
          <w:szCs w:val="24"/>
          <w:lang w:eastAsia="ar-SA"/>
        </w:rPr>
        <w:t xml:space="preserve">Решение </w:t>
      </w:r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этих проблем предполагается обеспечить за счет целенаправленной методической работы и </w:t>
      </w:r>
      <w:proofErr w:type="spellStart"/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>внутришкольного</w:t>
      </w:r>
      <w:proofErr w:type="spellEnd"/>
      <w:r w:rsidRPr="00D73291">
        <w:rPr>
          <w:rFonts w:ascii="Times New Roman" w:eastAsia="MS Mincho" w:hAnsi="Times New Roman" w:cs="Times New Roman"/>
          <w:sz w:val="24"/>
          <w:szCs w:val="24"/>
          <w:lang w:eastAsia="ar-SA"/>
        </w:rPr>
        <w:t xml:space="preserve"> контроля в соответствии с индивидуальными возможностями каждого педагога. </w:t>
      </w:r>
    </w:p>
    <w:p w:rsidR="00883CE2" w:rsidRPr="00D73291" w:rsidRDefault="00883CE2" w:rsidP="00883CE2">
      <w:pPr>
        <w:suppressAutoHyphens/>
        <w:spacing w:before="120" w:after="12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83CE2" w:rsidRPr="00D73291" w:rsidRDefault="00883CE2" w:rsidP="00883CE2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2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Руководитель МО  </w:t>
      </w:r>
      <w:r w:rsidRPr="00D73291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 xml:space="preserve">                       </w:t>
      </w:r>
      <w:r w:rsidRPr="00D73291">
        <w:rPr>
          <w:rFonts w:ascii="Times New Roman" w:eastAsia="Times New Roman" w:hAnsi="Times New Roman" w:cs="Times New Roman"/>
          <w:spacing w:val="-1"/>
          <w:sz w:val="24"/>
          <w:szCs w:val="24"/>
        </w:rPr>
        <w:t>Сыздыкова Сауле Уралхановна</w:t>
      </w:r>
    </w:p>
    <w:p w:rsidR="00883CE2" w:rsidRDefault="00883CE2" w:rsidP="00883CE2">
      <w:pPr>
        <w:suppressAutoHyphens/>
        <w:spacing w:before="120" w:after="12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83CE2" w:rsidRDefault="00883CE2" w:rsidP="00883CE2">
      <w:pPr>
        <w:suppressAutoHyphens/>
        <w:spacing w:before="120" w:after="12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6261AE" w:rsidRDefault="006261AE"/>
    <w:sectPr w:rsidR="0062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752F9"/>
    <w:multiLevelType w:val="hybridMultilevel"/>
    <w:tmpl w:val="DDD0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B4"/>
    <w:rsid w:val="006261AE"/>
    <w:rsid w:val="00636A1C"/>
    <w:rsid w:val="00883CE2"/>
    <w:rsid w:val="00A85CAB"/>
    <w:rsid w:val="00D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E2"/>
  </w:style>
  <w:style w:type="paragraph" w:styleId="1">
    <w:name w:val="heading 1"/>
    <w:basedOn w:val="a"/>
    <w:next w:val="a"/>
    <w:link w:val="10"/>
    <w:uiPriority w:val="9"/>
    <w:qFormat/>
    <w:rsid w:val="00636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A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A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A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A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A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A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36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A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A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A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36A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36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36A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36A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36A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36A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36A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36A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36A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36A1C"/>
    <w:rPr>
      <w:b/>
      <w:bCs/>
    </w:rPr>
  </w:style>
  <w:style w:type="character" w:styleId="a9">
    <w:name w:val="Emphasis"/>
    <w:basedOn w:val="a0"/>
    <w:uiPriority w:val="20"/>
    <w:qFormat/>
    <w:rsid w:val="00636A1C"/>
    <w:rPr>
      <w:i/>
      <w:iCs/>
    </w:rPr>
  </w:style>
  <w:style w:type="paragraph" w:styleId="aa">
    <w:name w:val="No Spacing"/>
    <w:uiPriority w:val="1"/>
    <w:qFormat/>
    <w:rsid w:val="00636A1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36A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6A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36A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36A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36A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36A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36A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36A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36A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36A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36A1C"/>
    <w:pPr>
      <w:outlineLvl w:val="9"/>
    </w:pPr>
  </w:style>
  <w:style w:type="table" w:styleId="af4">
    <w:name w:val="Table Grid"/>
    <w:basedOn w:val="a1"/>
    <w:uiPriority w:val="59"/>
    <w:rsid w:val="0088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E2"/>
  </w:style>
  <w:style w:type="paragraph" w:styleId="1">
    <w:name w:val="heading 1"/>
    <w:basedOn w:val="a"/>
    <w:next w:val="a"/>
    <w:link w:val="10"/>
    <w:uiPriority w:val="9"/>
    <w:qFormat/>
    <w:rsid w:val="00636A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A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A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A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A1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A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A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A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A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36A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6A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6A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6A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36A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36A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36A1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36A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36A1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36A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36A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36A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36A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36A1C"/>
    <w:rPr>
      <w:b/>
      <w:bCs/>
    </w:rPr>
  </w:style>
  <w:style w:type="character" w:styleId="a9">
    <w:name w:val="Emphasis"/>
    <w:basedOn w:val="a0"/>
    <w:uiPriority w:val="20"/>
    <w:qFormat/>
    <w:rsid w:val="00636A1C"/>
    <w:rPr>
      <w:i/>
      <w:iCs/>
    </w:rPr>
  </w:style>
  <w:style w:type="paragraph" w:styleId="aa">
    <w:name w:val="No Spacing"/>
    <w:uiPriority w:val="1"/>
    <w:qFormat/>
    <w:rsid w:val="00636A1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36A1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6A1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36A1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36A1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36A1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36A1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36A1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36A1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36A1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36A1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36A1C"/>
    <w:pPr>
      <w:outlineLvl w:val="9"/>
    </w:pPr>
  </w:style>
  <w:style w:type="table" w:styleId="af4">
    <w:name w:val="Table Grid"/>
    <w:basedOn w:val="a1"/>
    <w:uiPriority w:val="59"/>
    <w:rsid w:val="00883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1823</Words>
  <Characters>10394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2016-02-23T11:54:00Z</dcterms:created>
  <dcterms:modified xsi:type="dcterms:W3CDTF">2016-02-25T16:50:00Z</dcterms:modified>
</cp:coreProperties>
</file>