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108C0">
        <w:rPr>
          <w:rFonts w:ascii="Times New Roman" w:hAnsi="Times New Roman" w:cs="Times New Roman"/>
          <w:sz w:val="24"/>
          <w:szCs w:val="24"/>
        </w:rPr>
        <w:t>8</w:t>
      </w:r>
      <w:r w:rsidRPr="00A108C0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108C0">
        <w:rPr>
          <w:rFonts w:ascii="Times New Roman" w:hAnsi="Times New Roman" w:cs="Times New Roman"/>
          <w:sz w:val="24"/>
          <w:szCs w:val="24"/>
          <w:lang w:val="kk-KZ"/>
        </w:rPr>
        <w:t>История Казахстана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108C0">
        <w:rPr>
          <w:rFonts w:ascii="Times New Roman" w:hAnsi="Times New Roman" w:cs="Times New Roman"/>
          <w:sz w:val="24"/>
          <w:szCs w:val="24"/>
          <w:lang w:val="kk-KZ"/>
        </w:rPr>
        <w:t>Тема: Ликвидация ханской власти в Среднем жузе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Цели урока: изучение нового материала и закрепление полученных знаний.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Образовательная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-формировать представление о событиях, предшествовавших отмене ханской власти в Казахстане, рассказывая об особенностях «Устава…», показать каковы последствия проведения этих реформ в жизни казахского общества;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Развивающая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-при работе с источниками развивать логическое мышление, память, умение сравнивать и делать выводы, способствовать расширению кругозора учащихся;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Воспитательная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-воспитание ответственного, уважительного отношения к истории прошлого, упорство, терпение.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Тип урока:</w:t>
      </w:r>
      <w:r w:rsidRPr="00A108C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108C0">
        <w:rPr>
          <w:rFonts w:ascii="Times New Roman" w:hAnsi="Times New Roman" w:cs="Times New Roman"/>
          <w:sz w:val="24"/>
          <w:szCs w:val="24"/>
        </w:rPr>
        <w:t>урок изучения нового материала, исследовательская работа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108C0">
        <w:rPr>
          <w:rFonts w:ascii="Times New Roman" w:hAnsi="Times New Roman" w:cs="Times New Roman"/>
          <w:sz w:val="24"/>
          <w:szCs w:val="24"/>
        </w:rPr>
        <w:t>Формы обучения:</w:t>
      </w:r>
      <w:r w:rsidRPr="00A108C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A108C0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</w:p>
    <w:p w:rsidR="001672C6" w:rsidRPr="00A108C0" w:rsidRDefault="001672C6" w:rsidP="004E7BE3">
      <w:pPr>
        <w:pStyle w:val="a3"/>
        <w:jc w:val="center"/>
        <w:rPr>
          <w:b/>
        </w:rPr>
      </w:pPr>
      <w:r w:rsidRPr="00A108C0">
        <w:rPr>
          <w:b/>
        </w:rPr>
        <w:t>Ход урока:</w:t>
      </w:r>
    </w:p>
    <w:p w:rsidR="001672C6" w:rsidRPr="00A108C0" w:rsidRDefault="001672C6" w:rsidP="004E7BE3">
      <w:pPr>
        <w:pStyle w:val="a3"/>
        <w:numPr>
          <w:ilvl w:val="0"/>
          <w:numId w:val="4"/>
        </w:numPr>
      </w:pPr>
      <w:r w:rsidRPr="00A108C0">
        <w:rPr>
          <w:b/>
          <w:bCs/>
        </w:rPr>
        <w:t>Организационный</w:t>
      </w:r>
    </w:p>
    <w:p w:rsidR="001672C6" w:rsidRPr="00A108C0" w:rsidRDefault="001672C6" w:rsidP="004E7BE3">
      <w:pPr>
        <w:pStyle w:val="a3"/>
      </w:pPr>
      <w:r w:rsidRPr="00A108C0">
        <w:t>Постановка цели. Знакомство с темой и целями урока.</w:t>
      </w:r>
    </w:p>
    <w:p w:rsidR="001672C6" w:rsidRPr="00A108C0" w:rsidRDefault="001672C6" w:rsidP="004E7BE3">
      <w:pPr>
        <w:pStyle w:val="a3"/>
        <w:numPr>
          <w:ilvl w:val="0"/>
          <w:numId w:val="4"/>
        </w:numPr>
        <w:rPr>
          <w:b/>
          <w:bCs/>
        </w:rPr>
      </w:pPr>
      <w:r w:rsidRPr="00A108C0">
        <w:rPr>
          <w:b/>
          <w:bCs/>
        </w:rPr>
        <w:t>Опрос домашнего задания</w:t>
      </w:r>
    </w:p>
    <w:p w:rsidR="001672C6" w:rsidRPr="00A108C0" w:rsidRDefault="001672C6" w:rsidP="004E7BE3">
      <w:pPr>
        <w:pStyle w:val="a3"/>
        <w:numPr>
          <w:ilvl w:val="0"/>
          <w:numId w:val="5"/>
        </w:numPr>
        <w:rPr>
          <w:rStyle w:val="FontStyle98"/>
          <w:rFonts w:ascii="Times New Roman" w:hAnsi="Times New Roman" w:cs="Times New Roman"/>
          <w:sz w:val="24"/>
          <w:szCs w:val="24"/>
        </w:rPr>
      </w:pPr>
      <w:r w:rsidRPr="00A108C0">
        <w:rPr>
          <w:rStyle w:val="FontStyle98"/>
          <w:rFonts w:ascii="Times New Roman" w:hAnsi="Times New Roman" w:cs="Times New Roman"/>
          <w:sz w:val="24"/>
          <w:szCs w:val="24"/>
        </w:rPr>
        <w:t>Проверка таблицы</w:t>
      </w:r>
    </w:p>
    <w:p w:rsidR="001672C6" w:rsidRPr="00A108C0" w:rsidRDefault="001672C6" w:rsidP="004E7BE3">
      <w:pPr>
        <w:pStyle w:val="a3"/>
        <w:numPr>
          <w:ilvl w:val="0"/>
          <w:numId w:val="5"/>
        </w:numPr>
      </w:pPr>
      <w:proofErr w:type="gramStart"/>
      <w:r w:rsidRPr="00A108C0">
        <w:rPr>
          <w:rStyle w:val="FontStyle98"/>
          <w:rFonts w:ascii="Times New Roman" w:hAnsi="Times New Roman" w:cs="Times New Roman"/>
          <w:sz w:val="24"/>
          <w:szCs w:val="24"/>
        </w:rPr>
        <w:t>Словар</w:t>
      </w:r>
      <w:r w:rsidRPr="00A108C0">
        <w:rPr>
          <w:rStyle w:val="FontStyle98"/>
          <w:rFonts w:ascii="Times New Roman" w:hAnsi="Times New Roman" w:cs="Times New Roman"/>
          <w:sz w:val="24"/>
          <w:szCs w:val="24"/>
        </w:rPr>
        <w:softHyphen/>
        <w:t>ная работа: государство, принцип «разделяй и властвуй», автономия, налог, подать со скота, аренда, частная соб</w:t>
      </w:r>
      <w:r w:rsidRPr="00A108C0">
        <w:rPr>
          <w:rStyle w:val="FontStyle98"/>
          <w:rFonts w:ascii="Times New Roman" w:hAnsi="Times New Roman" w:cs="Times New Roman"/>
          <w:sz w:val="24"/>
          <w:szCs w:val="24"/>
        </w:rPr>
        <w:softHyphen/>
        <w:t>ственность, общинное землевладение, ярмарка, пошлина, светская школа.</w:t>
      </w:r>
      <w:proofErr w:type="gramEnd"/>
    </w:p>
    <w:p w:rsidR="001672C6" w:rsidRPr="00A108C0" w:rsidRDefault="001672C6" w:rsidP="004E7BE3">
      <w:pPr>
        <w:pStyle w:val="a3"/>
      </w:pPr>
      <w:r w:rsidRPr="00A108C0">
        <w:rPr>
          <w:b/>
          <w:bCs/>
        </w:rPr>
        <w:t>III. Изучение новой темы</w:t>
      </w:r>
    </w:p>
    <w:p w:rsidR="001672C6" w:rsidRPr="00A108C0" w:rsidRDefault="001672C6" w:rsidP="004E7BE3">
      <w:pPr>
        <w:pStyle w:val="a3"/>
      </w:pPr>
      <w:r w:rsidRPr="00A108C0">
        <w:t xml:space="preserve">Рассказ учителя о начале ликвидации ханской власти, дает краткую библиографическую справку. Затем дает задание на самостоятельное ознакомление учащихся с пунктом о ликвидации ханской власти в Среднем, Младшем </w:t>
      </w:r>
      <w:proofErr w:type="spellStart"/>
      <w:r w:rsidRPr="00A108C0">
        <w:t>жузе</w:t>
      </w:r>
      <w:proofErr w:type="spellEnd"/>
      <w:r w:rsidRPr="00A108C0">
        <w:t>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%D0%B71" w:history="1">
        <w:r w:rsidRPr="00A108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Административно-территориальное деление Среднего </w:t>
        </w:r>
        <w:proofErr w:type="spellStart"/>
        <w:r w:rsidRPr="00A108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жуза</w:t>
        </w:r>
        <w:proofErr w:type="spellEnd"/>
      </w:hyperlink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%D0%B72" w:history="1">
        <w:r w:rsidRPr="00A108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Устав об Оренбургских киргизах</w:t>
        </w:r>
      </w:hyperlink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%D0%B73" w:history="1">
        <w:r w:rsidRPr="00A108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Строительство </w:t>
        </w:r>
        <w:proofErr w:type="spellStart"/>
        <w:r w:rsidRPr="00A108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Акмолинского</w:t>
        </w:r>
        <w:proofErr w:type="spellEnd"/>
        <w:r w:rsidRPr="00A108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укрепления</w:t>
        </w:r>
      </w:hyperlink>
    </w:p>
    <w:p w:rsidR="001672C6" w:rsidRPr="001672C6" w:rsidRDefault="001672C6" w:rsidP="004E7BE3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%D0%B74" w:history="1">
        <w:r w:rsidRPr="00A108C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Глоссарий</w:t>
        </w:r>
      </w:hyperlink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20-х годов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XIX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века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Казахстане стали решительным шагом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царского правительства в направлении дальнейшего изменения политического статуса и структуры управления казахских земель, оказавших влияние и на дальнейшее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экономическое развитие Среднего и Младшего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жузов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социально-политическими изменениями конца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начала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веков,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участием казахов в крестьянской войне Е. Пугачева и восстанием под руководством С.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Датулы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показавшими слабость и бессилие ханской власти были связаны предпосылки проведенных царским правительством реформ. Проводимые реформы преследовали следующие цели: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ханской власти в Казахстане.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традиционной политической системы в Казахстане.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структуры административного, территориального, судебного управления Казахстаном.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Первым шагом к проведению реформ стал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«Устав о Сибирских киргизах»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принятый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1822 году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Царское правительство начало реформу по ликвидации ханской власти со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смерти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Абылая</w:t>
      </w:r>
      <w:proofErr w:type="spellEnd"/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1781 году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ханом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избран его сын –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Уали</w:t>
      </w:r>
      <w:proofErr w:type="spellEnd"/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Недовольство в народе вызвала жестокость хана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Уали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1815 году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царское правительство для усиления политического дробления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назначило второго хана сына Барака султана -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Бокея</w:t>
      </w:r>
      <w:proofErr w:type="spellEnd"/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1817 году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смерти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Бокея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1819 году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Уали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хана новых ханов в Среднем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жузе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не назначали.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«Устав о сибирских киргизах» от 1822 года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проект реформы управления Средним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жузом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разработан под руководством генерал-губернатора Западной Сибири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Start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Сперанского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Активное участие в этой работе принял декабрист Г. С.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Батеньков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реформ 1822 года изменилось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з1"/>
      <w:bookmarkEnd w:id="0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административно-территориальное деление Среднего 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Западносибирского генерал-губернаторства с центром в Тобольске вошла территория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1839 года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 Западносибирского генерал-губернаторства стал город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Омск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«Область сибирских киргизов» составляли территории казахов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относились к Омской области.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административные единицы: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аулы – волости – округи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разделена территория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аул состоял из 50-70 кибиток; волость - из 10-12 аулов; округ из 15-20 волостей.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и внутренние округа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поделена территория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Земли, находящиеся за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Иртышом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вошли во внешние округа. Было создано семь внутренних округов: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Каркаралинский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Кокчетавский (1824),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Баянаульский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(1826),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Аягузский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(1831),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Акмолинский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(1832),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Уш-булакский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(1833), Аман-Карагайский (1834),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40-50-е годы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еще три округа: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Кокпектинский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Кушмурунский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Алатауский.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менялось и административное управление: округа подчинялись Омскому областному правлению, а руководство ими возлагалось на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окружные приказы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Ага-султаны</w:t>
      </w:r>
      <w:proofErr w:type="spellEnd"/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избираемые</w:t>
      </w:r>
      <w:proofErr w:type="gram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султанами на 3 года управляли округами.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Ага-султану</w:t>
      </w:r>
      <w:proofErr w:type="spellEnd"/>
      <w:proofErr w:type="gramEnd"/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присваивали чин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майора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службы, а через 9 лет службы (что составляло 3 срока) он мог претендовать на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дворянское звание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коллегиального порядка рассмотрения вопросов, на деле, ограничивало роль </w:t>
      </w:r>
      <w:proofErr w:type="spellStart"/>
      <w:proofErr w:type="gram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ага-султана</w:t>
      </w:r>
      <w:proofErr w:type="spellEnd"/>
      <w:proofErr w:type="gram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позволяло контролировать все его действия.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Султаны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управляли волостями.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 переходила по наследству,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правления не ограничивался.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султан не имел наследника, то волостным правителем становился его брат или родственник, обязательно утвержденный областным правлением. Волостным султанам присваивали 12-класс. Те султаны, которые не были избраны на должности, сохраняли свое наследственное звание султана, но не имели права вмешиваться в управление.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Аульные старшины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избиравшиеся из народа каждые 3 года, утверждались окружным приказом и управляли аулами. В правах, они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также как и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бии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приравнивались к сельским «головам» России и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подчинялись волостным управителям.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три категории делились судебные дела: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жалобы на управление,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иски,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уголовные дела.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рассматривались в окружных приказах на основании законов Российской империи.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Бием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участии российского чиновника, проводилось предварительное следствие.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 пересматривались на основании местных старых законов, применяемых судами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биев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требованию неудовлетворенной стороны. Право пересмотра решений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биев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имел только окружной приказ.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«Устав о сибирских киргизах»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принятый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1822 году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способствовал расширению торговли между Россией и Казахстаном. У казахского населения открывались широкие возможности в области сбыта ремесленных изделий и скота на российский рынок. Определенные права предоставлялись и российским торговцам. В казахской степи запрещалась продажа вина и поощрялась караванная торговля, которая не облагалась пошлиной. Теперь султан мог отправлять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торговые караваны за границу.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1838 году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упразднили Омскую область. </w:t>
      </w:r>
      <w:proofErr w:type="gram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Казахские земли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передали в подчинение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Тобольской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Томской губерниям.</w:t>
      </w:r>
      <w:proofErr w:type="gram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Тобольской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губернии отошли Омск и Петропавловск, а к Томской губернии - Семипалатинск и Усть-Каменогорск. Создается отдельное Пограничное управление для внешних земель в Омске.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Пограничный начальник, которого назначали специальными указами, получал неограниченные полномочия и имел чин генерал-майора.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-султаны округов утверждались только с его одобрения.</w:t>
      </w:r>
      <w:proofErr w:type="gram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Пограничный начальник обладал следующими полномочиями: утверждал казахских заседателей окружного приказа и волостных управителей; вел переговоры по пограничным делам с соседними странами через пограничное управление, куда входили председатель, советники, один казахский представитель и чиновники администрации.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изменения способствовали дальнейшему снижению политического статуса казахских земель и усилению колониальной политики царской России на территории Казахстана.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Положение в Младшем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жузе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менялось в соответствии с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bookmarkStart w:id="1" w:name="з2"/>
      <w:bookmarkEnd w:id="1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Уставом об Оренбургских киргизах», принятом в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1824 году.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Претворение в жизнь административно-политических реформ в казахской степи натолкнулось на сопротивление кочевого населения, так как реформы ограничивали привилегии султанов, стремившихся сохранить старую систему управления, а трудящиеся боялись нового угнетения.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Оппозицию в степи долгое время возглавлял султан Каратай.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1816-1821 годах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казахского населения Младшего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кочевавшего в нижнем течении Сырдарьи, признавали хана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Арынгазы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Абылгазыулы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Арынгазы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пытаясь сохранить свое небольшое ханство, сопротивляется хивинскому ханству и добивается признания Россией своего ханства. Но петербургские власти не признавали его ханом, опасаясь усиления его власти.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1821 году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царские власти вызвали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Арынгазы</w:t>
      </w:r>
      <w:proofErr w:type="spellEnd"/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Петербург, по пути в столицу Российской империи он был пленен и сослан в Калугу, где в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1833 году умер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хан Младшего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Шергазы</w:t>
      </w:r>
      <w:proofErr w:type="spellEnd"/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вызван в Оренбург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1824 году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назначен на новую должность в царской администрации и одновременно лишен полномочий хана.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Автором реформы нового управления Младшим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жузом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Оренбургский генерал-губернатор П.К.Эссен.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1824 году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 была принята Азиатским комитетом.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реформе 1824 года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Казахстане, территория Младшего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вошла в состав Оренбургского генерал-губернаторства, с центром в Оренбурге. Младший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</w:t>
      </w:r>
      <w:proofErr w:type="spellEnd"/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 разделен на три части –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Восточную, Среднюю, Западную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главе с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султанами-правителями, которые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являлись чиновниками Оренбургской пограничной комиссии. Казахское население условно делилось на –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близлинейных</w:t>
      </w:r>
      <w:proofErr w:type="spellEnd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gram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степных</w:t>
      </w:r>
      <w:proofErr w:type="gramEnd"/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 1831 года вблизи линий создаются административные единицы, получившие название – 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дистанции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Дистанции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разделены на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старшинства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(аулы). К середине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века на территории Младшего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открыто 54 дистанции, во главе каждой стояли дистанционные начальники.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от султана-правителя до аульного старшины, все должностные лица, назначались Оренбургским генерал-губернатором. Выборная система отсутствовала.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реформ стало: изменение политического статуса казахских земель, через введение системы централизованного управления в Казахстане по типу системы управления действовавшей в Российской империи;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политической самостоятельности казахского народа на большей территории Казахстана;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хозяйственного освоения казахского края Российской империей;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традиционной хозяйственной и родоплеменной основы казахского общества;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путей для расширения колониальной политики царской России на территории Казахстана.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этих уставов имело негативные последствия: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казахи, проживавшие на территории Младшего и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жузов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окончательно утратили свою государственность. Новые правила ограничили свободу кочевий, способствовали смешению казахских родов. Кочевое и полукочевое скотоводство стало приходить в упадок. На территории Казахстана вводилась система государственного управления, повторявшая систему государственного управления Российской империи, ломалась традиционная система управления казахского народа. Казахстан становился колонией царской Росс</w:t>
      </w:r>
      <w:proofErr w:type="gram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сырьевой базой.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з3"/>
      <w:bookmarkEnd w:id="2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Строительство 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Акмолинского</w:t>
      </w:r>
      <w:proofErr w:type="spellEnd"/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укрепления.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Урочище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Акмола</w:t>
      </w:r>
      <w:proofErr w:type="spellEnd"/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выбрано для строительства нового укрепления. Место было выбрано неслучайно: удобное месторасположение крепости в центре Среднего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жуза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торговые пути, плодородные пастбища и луга.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правом берегу Есиля в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1830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началось строительство центра будущего окружного приказа. Открыт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Акмолинский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окружной приказ был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января 1832 года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указу российского императора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Николай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Старшим султаном был избран влиятельный султан региона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Конуркульджа</w:t>
      </w:r>
      <w:proofErr w:type="spellEnd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Кудаймендыулы</w:t>
      </w:r>
      <w:proofErr w:type="spellEnd"/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Акмолинском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укреплении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1838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была построена деревянная мечеть, при которой действовала казахская школа.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Горькой линии в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1845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Акмолинское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было переселено около 100 семей казаков, образовавших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Акмолинскую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казачью станицу. 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Акмолинском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укреплении действовало почтовое отделение.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Акмолинское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служило местом обменной торговли скотоводческой продукции на российские фабрично-заводские товары. Через укрепление проходили караваны, шедшие их Петропавловска в Среднюю Азию. 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</w:t>
      </w:r>
      <w:proofErr w:type="spellEnd"/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привозили товары из Москвы, Петербурга, Нижнего Новгорода, Ирбита, Царицына и среднеазиатских городов.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1852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станице стали функционировать две ярмарки: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Константиновская</w:t>
      </w:r>
      <w:r w:rsidRPr="00A108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Дмитриевская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торговали российскими и среднеазиатскими товарами. Местный скот скупался в большом количестве.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1862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Акмола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объявлена окружным городом. В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1868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город стал центром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Акмолинского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 и одноименной области. Но областное управление и все главные учреждения остались в Омске.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с ее исполнительным органом –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городской управой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появилась 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Акмоле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 1870 году.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1875 году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было открыто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полицейское </w:t>
      </w:r>
      <w:proofErr w:type="spellStart"/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</w:t>
      </w:r>
      <w:proofErr w:type="gramStart"/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год –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интернат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казахских мальчиков. Для казахского населения в 1880 году была открыта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ссудная касса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1893 году 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Акмоле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разбиты городской и </w:t>
      </w:r>
      <w:proofErr w:type="gram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солдатский</w:t>
      </w:r>
      <w:proofErr w:type="gram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сады.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Акмоле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действовали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аптека, две церкви, мечеть, городское трехклассное училище, две начальные школы, женская прогимназия и низшая сельскохозяйственная школа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опытным полем и садом в пригороде.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Получила развитие и 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промышленность: были открыты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мыловаренный, кожевенный, маслобойный, пиво и медоваренный,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пряничный заводы,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функционировали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кузницы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мельницы.</w:t>
      </w:r>
      <w:r w:rsidRPr="00A108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Увеличивалась численность городского населения. В 1890 году 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Акмолинске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проживало 5640 человек, а в 1914 году численность жителей составила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уже около 16,5 тысяч.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A108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начале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веков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одним</w:t>
      </w:r>
      <w:r w:rsidRPr="00A1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крупных социально-экономических, политических и культурных центров Казахстана.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продолжался процесс колонизации территории Казахстана. Расширялась линия военных укреплений. Но эти процессы имели и некоторые положительные моменты: шел процесс расширения и развития торговли, развивались системы здравоохранения и образования в Казахстане.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lang w:eastAsia="ru-RU"/>
        </w:rPr>
      </w:pPr>
      <w:r w:rsidRPr="00A108C0">
        <w:rPr>
          <w:rFonts w:ascii="Times New Roman" w:hAnsi="Times New Roman" w:cs="Times New Roman"/>
          <w:lang w:eastAsia="ru-RU"/>
        </w:rPr>
        <w:t> </w:t>
      </w:r>
      <w:bookmarkStart w:id="3" w:name="з4"/>
      <w:bookmarkEnd w:id="3"/>
      <w:r w:rsidRPr="00A108C0">
        <w:rPr>
          <w:rFonts w:ascii="Times New Roman" w:hAnsi="Times New Roman" w:cs="Times New Roman"/>
          <w:lang w:eastAsia="ru-RU"/>
        </w:rPr>
        <w:t>Глоссарий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lang w:eastAsia="ru-RU"/>
        </w:rPr>
      </w:pPr>
      <w:proofErr w:type="spellStart"/>
      <w:proofErr w:type="gramStart"/>
      <w:r w:rsidRPr="00A108C0">
        <w:rPr>
          <w:rFonts w:ascii="Times New Roman" w:hAnsi="Times New Roman" w:cs="Times New Roman"/>
          <w:i/>
          <w:iCs/>
          <w:lang w:eastAsia="ru-RU"/>
        </w:rPr>
        <w:t>Ага-султаны</w:t>
      </w:r>
      <w:proofErr w:type="spellEnd"/>
      <w:proofErr w:type="gramEnd"/>
      <w:r w:rsidRPr="00A108C0">
        <w:rPr>
          <w:rFonts w:ascii="Times New Roman" w:hAnsi="Times New Roman" w:cs="Times New Roman"/>
          <w:i/>
          <w:iCs/>
          <w:lang w:eastAsia="ru-RU"/>
        </w:rPr>
        <w:t xml:space="preserve"> – </w:t>
      </w:r>
      <w:r w:rsidRPr="00A108C0">
        <w:rPr>
          <w:rFonts w:ascii="Times New Roman" w:hAnsi="Times New Roman" w:cs="Times New Roman"/>
          <w:lang w:eastAsia="ru-RU"/>
        </w:rPr>
        <w:t>правители округов.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lang w:eastAsia="ru-RU"/>
        </w:rPr>
      </w:pPr>
      <w:r w:rsidRPr="00A108C0">
        <w:rPr>
          <w:rFonts w:ascii="Times New Roman" w:hAnsi="Times New Roman" w:cs="Times New Roman"/>
          <w:i/>
          <w:iCs/>
          <w:lang w:eastAsia="ru-RU"/>
        </w:rPr>
        <w:t>Аульные старшины – </w:t>
      </w:r>
      <w:r w:rsidRPr="00A108C0">
        <w:rPr>
          <w:rFonts w:ascii="Times New Roman" w:hAnsi="Times New Roman" w:cs="Times New Roman"/>
          <w:lang w:eastAsia="ru-RU"/>
        </w:rPr>
        <w:t>управляли аулами,</w:t>
      </w:r>
      <w:r w:rsidRPr="00A108C0">
        <w:rPr>
          <w:rFonts w:ascii="Times New Roman" w:hAnsi="Times New Roman" w:cs="Times New Roman"/>
          <w:i/>
          <w:iCs/>
          <w:lang w:eastAsia="ru-RU"/>
        </w:rPr>
        <w:t> </w:t>
      </w:r>
      <w:r w:rsidRPr="00A108C0">
        <w:rPr>
          <w:rFonts w:ascii="Times New Roman" w:hAnsi="Times New Roman" w:cs="Times New Roman"/>
          <w:lang w:eastAsia="ru-RU"/>
        </w:rPr>
        <w:t>избирались из народа каждые 3 года, и утверждались окружным приказом.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lang w:eastAsia="ru-RU"/>
        </w:rPr>
      </w:pPr>
      <w:r w:rsidRPr="00A108C0">
        <w:rPr>
          <w:rFonts w:ascii="Times New Roman" w:hAnsi="Times New Roman" w:cs="Times New Roman"/>
          <w:i/>
          <w:iCs/>
          <w:lang w:eastAsia="ru-RU"/>
        </w:rPr>
        <w:t>Дистанции – </w:t>
      </w:r>
      <w:r w:rsidRPr="00A108C0">
        <w:rPr>
          <w:rFonts w:ascii="Times New Roman" w:hAnsi="Times New Roman" w:cs="Times New Roman"/>
          <w:lang w:eastAsia="ru-RU"/>
        </w:rPr>
        <w:t>административные единицы.</w:t>
      </w:r>
    </w:p>
    <w:p w:rsidR="001672C6" w:rsidRPr="00A108C0" w:rsidRDefault="001672C6" w:rsidP="006205DE">
      <w:pPr>
        <w:pStyle w:val="a5"/>
        <w:rPr>
          <w:rFonts w:ascii="Times New Roman" w:hAnsi="Times New Roman" w:cs="Times New Roman"/>
          <w:lang w:eastAsia="ru-RU"/>
        </w:rPr>
      </w:pPr>
      <w:r w:rsidRPr="00A108C0">
        <w:rPr>
          <w:rFonts w:ascii="Times New Roman" w:hAnsi="Times New Roman" w:cs="Times New Roman"/>
          <w:i/>
          <w:iCs/>
          <w:lang w:eastAsia="ru-RU"/>
        </w:rPr>
        <w:t>Старшинства – </w:t>
      </w:r>
      <w:r w:rsidRPr="00A108C0">
        <w:rPr>
          <w:rFonts w:ascii="Times New Roman" w:hAnsi="Times New Roman" w:cs="Times New Roman"/>
          <w:lang w:eastAsia="ru-RU"/>
        </w:rPr>
        <w:t>аулы.</w:t>
      </w:r>
    </w:p>
    <w:p w:rsidR="001672C6" w:rsidRPr="001672C6" w:rsidRDefault="001672C6" w:rsidP="004E7BE3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1672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Броневский</w:t>
      </w:r>
      <w:proofErr w:type="spellEnd"/>
      <w:r w:rsidRPr="001672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Семен Богданович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(1786-1858) – начальник Отдельного Си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бирского корпуса (1823-1826). Автор работы «Записки о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киргиз-кайсаках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Орды».</w:t>
      </w:r>
    </w:p>
    <w:p w:rsidR="001672C6" w:rsidRPr="001672C6" w:rsidRDefault="001672C6" w:rsidP="004E7B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Шубин Федор Кузьмич</w:t>
      </w:r>
      <w:r w:rsidRPr="00A1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(1783 - г. см.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один из основателей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</w:t>
      </w:r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линского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военного укрепления. Участник Отечественной войны 1812 года. С 1816 года – комендант </w:t>
      </w:r>
      <w:proofErr w:type="spellStart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Бийской</w:t>
      </w:r>
      <w:proofErr w:type="spellEnd"/>
      <w:r w:rsidRPr="001672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Пресногорьковкой и Петропавловской крепостей.</w:t>
      </w:r>
    </w:p>
    <w:p w:rsidR="001672C6" w:rsidRPr="00A108C0" w:rsidRDefault="004E7BE3" w:rsidP="004E7BE3">
      <w:pPr>
        <w:pStyle w:val="a3"/>
        <w:numPr>
          <w:ilvl w:val="0"/>
          <w:numId w:val="4"/>
        </w:numPr>
        <w:rPr>
          <w:lang w:val="en-US"/>
        </w:rPr>
      </w:pPr>
      <w:r w:rsidRPr="00A108C0">
        <w:t>Рефлексия:</w:t>
      </w:r>
    </w:p>
    <w:p w:rsidR="004E7BE3" w:rsidRPr="00A108C0" w:rsidRDefault="004E7BE3" w:rsidP="004E7BE3">
      <w:pPr>
        <w:pStyle w:val="a3"/>
        <w:numPr>
          <w:ilvl w:val="0"/>
          <w:numId w:val="8"/>
        </w:numPr>
        <w:rPr>
          <w:lang w:val="en-US"/>
        </w:rPr>
      </w:pPr>
      <w:r w:rsidRPr="00A108C0">
        <w:t>Групповая работа</w:t>
      </w:r>
    </w:p>
    <w:p w:rsidR="001672C6" w:rsidRPr="00A108C0" w:rsidRDefault="001672C6" w:rsidP="004E7BE3">
      <w:pPr>
        <w:pStyle w:val="a3"/>
        <w:rPr>
          <w:i/>
        </w:rPr>
      </w:pPr>
      <w:r w:rsidRPr="00A108C0">
        <w:rPr>
          <w:i/>
        </w:rPr>
        <w:t>1 группа:</w:t>
      </w:r>
    </w:p>
    <w:p w:rsidR="001672C6" w:rsidRPr="00A108C0" w:rsidRDefault="001672C6" w:rsidP="004E7BE3">
      <w:pPr>
        <w:pStyle w:val="a3"/>
      </w:pPr>
      <w:r w:rsidRPr="00A108C0">
        <w:t xml:space="preserve">Ликвидация ханской власти в Среднем </w:t>
      </w:r>
      <w:proofErr w:type="spellStart"/>
      <w:r w:rsidRPr="00A108C0">
        <w:t>жузе</w:t>
      </w:r>
      <w:proofErr w:type="spellEnd"/>
      <w:r w:rsidRPr="00A108C0">
        <w:t xml:space="preserve"> по плану:</w:t>
      </w:r>
    </w:p>
    <w:p w:rsidR="001672C6" w:rsidRPr="00A108C0" w:rsidRDefault="001672C6" w:rsidP="004E7BE3">
      <w:pPr>
        <w:pStyle w:val="a3"/>
        <w:numPr>
          <w:ilvl w:val="0"/>
          <w:numId w:val="3"/>
        </w:numPr>
      </w:pPr>
      <w:r w:rsidRPr="00A108C0">
        <w:t>Название проекта;</w:t>
      </w:r>
    </w:p>
    <w:p w:rsidR="001672C6" w:rsidRPr="00A108C0" w:rsidRDefault="001672C6" w:rsidP="004E7BE3">
      <w:pPr>
        <w:pStyle w:val="a3"/>
        <w:numPr>
          <w:ilvl w:val="0"/>
          <w:numId w:val="3"/>
        </w:numPr>
      </w:pPr>
      <w:r w:rsidRPr="00A108C0">
        <w:t>Год издания;</w:t>
      </w:r>
    </w:p>
    <w:p w:rsidR="001672C6" w:rsidRPr="00A108C0" w:rsidRDefault="001672C6" w:rsidP="004E7BE3">
      <w:pPr>
        <w:pStyle w:val="a3"/>
        <w:numPr>
          <w:ilvl w:val="0"/>
          <w:numId w:val="3"/>
        </w:numPr>
      </w:pPr>
      <w:r w:rsidRPr="00A108C0">
        <w:t>Авторы;</w:t>
      </w:r>
    </w:p>
    <w:p w:rsidR="001672C6" w:rsidRPr="00A108C0" w:rsidRDefault="001672C6" w:rsidP="004E7BE3">
      <w:pPr>
        <w:pStyle w:val="a3"/>
        <w:numPr>
          <w:ilvl w:val="0"/>
          <w:numId w:val="3"/>
        </w:numPr>
      </w:pPr>
      <w:r w:rsidRPr="00A108C0">
        <w:t>Особенности новой системы правления;</w:t>
      </w:r>
    </w:p>
    <w:p w:rsidR="001672C6" w:rsidRPr="00A108C0" w:rsidRDefault="001672C6" w:rsidP="004E7BE3">
      <w:pPr>
        <w:pStyle w:val="a3"/>
        <w:numPr>
          <w:ilvl w:val="0"/>
          <w:numId w:val="3"/>
        </w:numPr>
      </w:pPr>
      <w:r w:rsidRPr="00A108C0">
        <w:t>Порядок выборов;</w:t>
      </w:r>
    </w:p>
    <w:p w:rsidR="001672C6" w:rsidRPr="00A108C0" w:rsidRDefault="001672C6" w:rsidP="004E7BE3">
      <w:pPr>
        <w:pStyle w:val="a3"/>
        <w:numPr>
          <w:ilvl w:val="0"/>
          <w:numId w:val="3"/>
        </w:numPr>
      </w:pPr>
      <w:r w:rsidRPr="00A108C0">
        <w:t>Нововведение.</w:t>
      </w:r>
    </w:p>
    <w:p w:rsidR="001672C6" w:rsidRPr="00A108C0" w:rsidRDefault="001672C6" w:rsidP="004E7BE3">
      <w:pPr>
        <w:pStyle w:val="a5"/>
        <w:rPr>
          <w:rFonts w:ascii="Times New Roman" w:hAnsi="Times New Roman" w:cs="Times New Roman"/>
          <w:i/>
          <w:sz w:val="24"/>
        </w:rPr>
      </w:pPr>
      <w:r w:rsidRPr="00A108C0">
        <w:rPr>
          <w:rFonts w:ascii="Times New Roman" w:hAnsi="Times New Roman" w:cs="Times New Roman"/>
          <w:i/>
          <w:sz w:val="24"/>
        </w:rPr>
        <w:t>2 группа:</w:t>
      </w:r>
    </w:p>
    <w:p w:rsidR="001672C6" w:rsidRPr="00A108C0" w:rsidRDefault="001672C6" w:rsidP="004E7BE3">
      <w:pPr>
        <w:pStyle w:val="a5"/>
        <w:rPr>
          <w:rFonts w:ascii="Times New Roman" w:hAnsi="Times New Roman" w:cs="Times New Roman"/>
          <w:sz w:val="24"/>
        </w:rPr>
      </w:pPr>
      <w:r w:rsidRPr="00A108C0">
        <w:rPr>
          <w:rFonts w:ascii="Times New Roman" w:hAnsi="Times New Roman" w:cs="Times New Roman"/>
          <w:sz w:val="24"/>
        </w:rPr>
        <w:t xml:space="preserve">Ликвидация ханской власти в Младшем </w:t>
      </w:r>
      <w:proofErr w:type="spellStart"/>
      <w:r w:rsidRPr="00A108C0">
        <w:rPr>
          <w:rFonts w:ascii="Times New Roman" w:hAnsi="Times New Roman" w:cs="Times New Roman"/>
          <w:sz w:val="24"/>
        </w:rPr>
        <w:t>жузе</w:t>
      </w:r>
      <w:proofErr w:type="spellEnd"/>
      <w:r w:rsidRPr="00A108C0">
        <w:rPr>
          <w:rFonts w:ascii="Times New Roman" w:hAnsi="Times New Roman" w:cs="Times New Roman"/>
          <w:sz w:val="24"/>
        </w:rPr>
        <w:t xml:space="preserve"> (по тому же плану).</w:t>
      </w:r>
    </w:p>
    <w:p w:rsidR="001672C6" w:rsidRPr="00A108C0" w:rsidRDefault="004E7BE3" w:rsidP="004E7BE3">
      <w:pPr>
        <w:pStyle w:val="a5"/>
        <w:rPr>
          <w:rFonts w:ascii="Times New Roman" w:hAnsi="Times New Roman" w:cs="Times New Roman"/>
          <w:sz w:val="24"/>
        </w:rPr>
      </w:pPr>
      <w:r w:rsidRPr="00A108C0">
        <w:rPr>
          <w:rFonts w:ascii="Times New Roman" w:hAnsi="Times New Roman" w:cs="Times New Roman"/>
          <w:sz w:val="24"/>
        </w:rPr>
        <w:t xml:space="preserve">Составить </w:t>
      </w:r>
      <w:r w:rsidR="001672C6" w:rsidRPr="00A108C0">
        <w:rPr>
          <w:rFonts w:ascii="Times New Roman" w:hAnsi="Times New Roman" w:cs="Times New Roman"/>
          <w:sz w:val="24"/>
        </w:rPr>
        <w:t>глоссарий.</w:t>
      </w:r>
    </w:p>
    <w:p w:rsidR="00A60F35" w:rsidRPr="00A108C0" w:rsidRDefault="001672C6" w:rsidP="004E7BE3">
      <w:pPr>
        <w:pStyle w:val="a5"/>
        <w:rPr>
          <w:rFonts w:ascii="Times New Roman" w:hAnsi="Times New Roman" w:cs="Times New Roman"/>
          <w:sz w:val="24"/>
        </w:rPr>
      </w:pPr>
      <w:r w:rsidRPr="00A108C0">
        <w:rPr>
          <w:rFonts w:ascii="Times New Roman" w:hAnsi="Times New Roman" w:cs="Times New Roman"/>
          <w:b/>
          <w:bCs/>
          <w:sz w:val="24"/>
        </w:rPr>
        <w:t>V. Домашнее задание</w:t>
      </w:r>
      <w:r w:rsidR="004E7BE3" w:rsidRPr="00A108C0">
        <w:rPr>
          <w:rFonts w:ascii="Times New Roman" w:hAnsi="Times New Roman" w:cs="Times New Roman"/>
          <w:b/>
          <w:bCs/>
          <w:sz w:val="24"/>
        </w:rPr>
        <w:t xml:space="preserve">: изучение параграфа </w:t>
      </w:r>
    </w:p>
    <w:sectPr w:rsidR="00A60F35" w:rsidRPr="00A108C0" w:rsidSect="004E7BE3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EBB"/>
    <w:multiLevelType w:val="hybridMultilevel"/>
    <w:tmpl w:val="3F4A88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236A2F"/>
    <w:multiLevelType w:val="multilevel"/>
    <w:tmpl w:val="999E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013F8"/>
    <w:multiLevelType w:val="hybridMultilevel"/>
    <w:tmpl w:val="7EC0F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73C45"/>
    <w:multiLevelType w:val="hybridMultilevel"/>
    <w:tmpl w:val="B8A661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48650F"/>
    <w:multiLevelType w:val="hybridMultilevel"/>
    <w:tmpl w:val="9932C310"/>
    <w:lvl w:ilvl="0" w:tplc="F80ED1B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4943A6"/>
    <w:multiLevelType w:val="hybridMultilevel"/>
    <w:tmpl w:val="D222DF58"/>
    <w:lvl w:ilvl="0" w:tplc="FE1E8F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14C83"/>
    <w:multiLevelType w:val="multilevel"/>
    <w:tmpl w:val="1280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C11D6F"/>
    <w:multiLevelType w:val="multilevel"/>
    <w:tmpl w:val="8118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  <w:lvlOverride w:ilvl="0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2C6"/>
    <w:rsid w:val="001672C6"/>
    <w:rsid w:val="004E7BE3"/>
    <w:rsid w:val="006205DE"/>
    <w:rsid w:val="00A108C0"/>
    <w:rsid w:val="00A6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72C6"/>
  </w:style>
  <w:style w:type="character" w:customStyle="1" w:styleId="FontStyle98">
    <w:name w:val="Font Style98"/>
    <w:basedOn w:val="a0"/>
    <w:uiPriority w:val="99"/>
    <w:rsid w:val="001672C6"/>
    <w:rPr>
      <w:rFonts w:ascii="Century Schoolbook" w:hAnsi="Century Schoolbook" w:cs="Century Schoolbook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1672C6"/>
    <w:rPr>
      <w:color w:val="0000FF"/>
      <w:u w:val="single"/>
    </w:rPr>
  </w:style>
  <w:style w:type="paragraph" w:styleId="a5">
    <w:name w:val="No Spacing"/>
    <w:uiPriority w:val="1"/>
    <w:qFormat/>
    <w:rsid w:val="004E7B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nci.kz/file.php/210/moddata/resource/1697/__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odle.nci.kz/file.php/210/moddata/resource/1697/_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.nci.kz/file.php/210/moddata/resource/1697/__2.html" TargetMode="External"/><Relationship Id="rId5" Type="http://schemas.openxmlformats.org/officeDocument/2006/relationships/hyperlink" Target="http://moodle.nci.kz/file.php/210/moddata/resource/1697/__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cp:lastPrinted>2015-10-23T15:11:00Z</cp:lastPrinted>
  <dcterms:created xsi:type="dcterms:W3CDTF">2015-10-23T14:03:00Z</dcterms:created>
  <dcterms:modified xsi:type="dcterms:W3CDTF">2015-10-23T15:11:00Z</dcterms:modified>
</cp:coreProperties>
</file>