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E6" w:rsidRPr="00007FE6" w:rsidRDefault="00007FE6" w:rsidP="00007FE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2A7B">
        <w:rPr>
          <w:rFonts w:ascii="Times New Roman" w:hAnsi="Times New Roman" w:cs="Times New Roman"/>
          <w:b/>
          <w:sz w:val="24"/>
          <w:szCs w:val="24"/>
        </w:rPr>
        <w:t xml:space="preserve">Сенотрусова Елена </w:t>
      </w:r>
      <w:proofErr w:type="spellStart"/>
      <w:r w:rsidRPr="00292A7B">
        <w:rPr>
          <w:rFonts w:ascii="Times New Roman" w:hAnsi="Times New Roman" w:cs="Times New Roman"/>
          <w:b/>
          <w:sz w:val="24"/>
          <w:szCs w:val="24"/>
        </w:rPr>
        <w:t>Анатольтевна</w:t>
      </w:r>
      <w:proofErr w:type="spellEnd"/>
    </w:p>
    <w:p w:rsidR="00007FE6" w:rsidRPr="00007FE6" w:rsidRDefault="00007FE6" w:rsidP="00007FE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292A7B">
        <w:rPr>
          <w:rFonts w:ascii="Times New Roman" w:hAnsi="Times New Roman" w:cs="Times New Roman"/>
          <w:b/>
          <w:sz w:val="24"/>
          <w:szCs w:val="24"/>
        </w:rPr>
        <w:t xml:space="preserve">читель биологии </w:t>
      </w:r>
    </w:p>
    <w:p w:rsidR="00292A7B" w:rsidRPr="00007FE6" w:rsidRDefault="00292A7B" w:rsidP="00292A7B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2A7B">
        <w:rPr>
          <w:rFonts w:ascii="Times New Roman" w:hAnsi="Times New Roman" w:cs="Times New Roman"/>
          <w:b/>
          <w:sz w:val="24"/>
          <w:szCs w:val="24"/>
        </w:rPr>
        <w:t>МОУ ИРМО «</w:t>
      </w:r>
      <w:proofErr w:type="spellStart"/>
      <w:r w:rsidR="00652C78">
        <w:rPr>
          <w:rFonts w:ascii="Times New Roman" w:hAnsi="Times New Roman" w:cs="Times New Roman"/>
          <w:b/>
          <w:sz w:val="24"/>
          <w:szCs w:val="24"/>
        </w:rPr>
        <w:t>Усть-Кудинская</w:t>
      </w:r>
      <w:proofErr w:type="spellEnd"/>
      <w:r w:rsidRPr="00292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A7B" w:rsidRDefault="00652C78" w:rsidP="00292A7B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 w:rsidR="00292A7B" w:rsidRPr="00292A7B">
        <w:rPr>
          <w:rFonts w:ascii="Times New Roman" w:hAnsi="Times New Roman" w:cs="Times New Roman"/>
          <w:b/>
          <w:sz w:val="24"/>
          <w:szCs w:val="24"/>
        </w:rPr>
        <w:t>общеобразовательная школа»</w:t>
      </w:r>
    </w:p>
    <w:p w:rsidR="00007FE6" w:rsidRDefault="00007FE6" w:rsidP="00292A7B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Иркутская область, Иркутский район, </w:t>
      </w:r>
    </w:p>
    <w:p w:rsidR="00007FE6" w:rsidRDefault="00AE3DBB" w:rsidP="00292A7B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-К</w:t>
      </w:r>
      <w:r w:rsidR="00007FE6">
        <w:rPr>
          <w:rFonts w:ascii="Times New Roman" w:hAnsi="Times New Roman" w:cs="Times New Roman"/>
          <w:b/>
          <w:sz w:val="24"/>
          <w:szCs w:val="24"/>
        </w:rPr>
        <w:t>уда.</w:t>
      </w:r>
    </w:p>
    <w:p w:rsidR="00007FE6" w:rsidRPr="00292A7B" w:rsidRDefault="00007FE6" w:rsidP="00292A7B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2A7B" w:rsidRPr="00292A7B" w:rsidRDefault="006A6BC3" w:rsidP="00292A7B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A6BC3">
        <w:rPr>
          <w:rFonts w:ascii="Times New Roman" w:hAnsi="Times New Roman" w:cs="Times New Roman"/>
          <w:b/>
          <w:sz w:val="24"/>
          <w:szCs w:val="24"/>
        </w:rPr>
        <w:t xml:space="preserve">азвитие интеллектуального потенциала учащихся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уроках </w:t>
      </w:r>
      <w:r w:rsidR="00292A7B">
        <w:rPr>
          <w:rFonts w:ascii="Times New Roman" w:hAnsi="Times New Roman" w:cs="Times New Roman"/>
          <w:b/>
          <w:sz w:val="24"/>
          <w:szCs w:val="24"/>
        </w:rPr>
        <w:t>биологии</w:t>
      </w:r>
      <w:bookmarkStart w:id="0" w:name="_GoBack"/>
      <w:bookmarkEnd w:id="0"/>
      <w:r w:rsidR="00292A7B">
        <w:rPr>
          <w:rFonts w:ascii="Times New Roman" w:hAnsi="Times New Roman" w:cs="Times New Roman"/>
          <w:b/>
          <w:sz w:val="24"/>
          <w:szCs w:val="24"/>
        </w:rPr>
        <w:t>.</w:t>
      </w:r>
    </w:p>
    <w:p w:rsidR="00582A44" w:rsidRPr="00FA5E93" w:rsidRDefault="00582A44" w:rsidP="00652C7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93">
        <w:rPr>
          <w:rFonts w:ascii="Times New Roman" w:hAnsi="Times New Roman" w:cs="Times New Roman"/>
          <w:sz w:val="24"/>
          <w:szCs w:val="24"/>
        </w:rPr>
        <w:t>Курс биологии – очень сложный к</w:t>
      </w:r>
      <w:r w:rsidR="00E256F0">
        <w:rPr>
          <w:rFonts w:ascii="Times New Roman" w:hAnsi="Times New Roman" w:cs="Times New Roman"/>
          <w:sz w:val="24"/>
          <w:szCs w:val="24"/>
        </w:rPr>
        <w:t>урс. Чтобы выдать всю программу</w:t>
      </w:r>
      <w:r w:rsidRPr="00FA5E93">
        <w:rPr>
          <w:rFonts w:ascii="Times New Roman" w:hAnsi="Times New Roman" w:cs="Times New Roman"/>
          <w:sz w:val="24"/>
          <w:szCs w:val="24"/>
        </w:rPr>
        <w:t xml:space="preserve">, исходя из количества часов учебного плана, необходимо пересмотреть планирование и способы </w:t>
      </w:r>
      <w:proofErr w:type="gramStart"/>
      <w:r w:rsidRPr="00FA5E9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A5E93">
        <w:rPr>
          <w:rFonts w:ascii="Times New Roman" w:hAnsi="Times New Roman" w:cs="Times New Roman"/>
          <w:sz w:val="24"/>
          <w:szCs w:val="24"/>
        </w:rPr>
        <w:t xml:space="preserve"> этому предмету.</w:t>
      </w:r>
    </w:p>
    <w:p w:rsidR="00FA5E93" w:rsidRDefault="00582A44" w:rsidP="00FA5E93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93">
        <w:rPr>
          <w:rFonts w:ascii="Times New Roman" w:hAnsi="Times New Roman" w:cs="Times New Roman"/>
          <w:sz w:val="24"/>
          <w:szCs w:val="24"/>
        </w:rPr>
        <w:t xml:space="preserve"> Главное – преподнести основной материал – теорию, в упрощённом виде, доступном для восприятия и удобном для запоминания. Для этого использую конспекты с изложением материала в виде кратких схем, таблиц, задач, тестов,</w:t>
      </w:r>
      <w:r w:rsidR="00FA5E93" w:rsidRPr="00FA5E93">
        <w:rPr>
          <w:rFonts w:ascii="Times New Roman" w:hAnsi="Times New Roman" w:cs="Times New Roman"/>
          <w:sz w:val="24"/>
          <w:szCs w:val="24"/>
        </w:rPr>
        <w:t xml:space="preserve"> т.д. Очень много таких сжатых материалов по биологии можно взять на различных сайтах интернета. Обязательно делюсь с обучающимися ссылками, где можно взять готовый материал, чтобы не утруждать себя переписывание</w:t>
      </w:r>
      <w:r w:rsidR="00FA5E93">
        <w:rPr>
          <w:rFonts w:ascii="Times New Roman" w:hAnsi="Times New Roman" w:cs="Times New Roman"/>
          <w:sz w:val="24"/>
          <w:szCs w:val="24"/>
        </w:rPr>
        <w:t>м</w:t>
      </w:r>
      <w:r w:rsidR="00FA5E93" w:rsidRPr="00FA5E93">
        <w:rPr>
          <w:rFonts w:ascii="Times New Roman" w:hAnsi="Times New Roman" w:cs="Times New Roman"/>
          <w:sz w:val="24"/>
          <w:szCs w:val="24"/>
        </w:rPr>
        <w:t xml:space="preserve"> конспектов. Например, полезные ссылки</w:t>
      </w:r>
      <w:r w:rsidR="00FA5E9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5E93" w:rsidRPr="00FA5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Официальный сайт Министерство образования и науки Российской Федерации</w:t>
        </w:r>
      </w:hyperlink>
      <w:r w:rsidR="00FA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="00FA5E93" w:rsidRPr="00FA5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портал "Российское образование"</w:t>
        </w:r>
      </w:hyperlink>
      <w:r w:rsidR="00FA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="00FA5E93" w:rsidRPr="00FA5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Информационная система "Единое окно доступа к образовательным ресурсам"</w:t>
        </w:r>
      </w:hyperlink>
      <w:r w:rsidR="00FA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gtFrame="_blank" w:history="1">
        <w:r w:rsidR="00FA5E93" w:rsidRPr="00FA5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Единая коллекция цифровых образовательных ресурсов</w:t>
        </w:r>
      </w:hyperlink>
      <w:r w:rsidR="00FA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gtFrame="_blank" w:history="1">
        <w:r w:rsidR="00FA5E93" w:rsidRPr="00FA5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центр информационно-образовательных </w:t>
        </w:r>
        <w:proofErr w:type="gramStart"/>
        <w:r w:rsidR="00FA5E93" w:rsidRPr="00FA5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ресурсо</w:t>
        </w:r>
      </w:hyperlink>
      <w:r w:rsidR="00FA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A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C42F14" w:rsidRDefault="00DC7B26" w:rsidP="00C42F14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 так же использую с этих сайтов на </w:t>
      </w:r>
      <w:r w:rsidR="00E256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C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роках и</w:t>
      </w:r>
      <w:r w:rsidRPr="00DC7B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нструменты учебной деятельности, </w:t>
      </w:r>
      <w:r w:rsidRPr="00C42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 инструмент разработки и анализа родословных «Живая Родословная» или тест-тренинг комплекс «Память».</w:t>
      </w:r>
    </w:p>
    <w:p w:rsidR="00E256F0" w:rsidRDefault="00DC7B26" w:rsidP="00C42F1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для наглядности использую следующие коллекции:</w:t>
      </w:r>
      <w:r w:rsidRPr="00C42F14">
        <w:rPr>
          <w:rFonts w:ascii="Times New Roman" w:hAnsi="Times New Roman" w:cs="Times New Roman"/>
          <w:sz w:val="24"/>
          <w:szCs w:val="24"/>
        </w:rPr>
        <w:t xml:space="preserve"> зоология и общая биология, интерактивные задачи по биологии и экологии. Инновационные учебные материалы: эволюционная лаборатория, история научного эксперимента и др.</w:t>
      </w:r>
      <w:r w:rsidR="00C42F14" w:rsidRPr="00C42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4" w:rsidRPr="00C42F14" w:rsidRDefault="00E256F0" w:rsidP="00C42F1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представляет из себя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F14" w:rsidRPr="00C42F14">
        <w:rPr>
          <w:rFonts w:ascii="Times New Roman" w:hAnsi="Times New Roman" w:cs="Times New Roman"/>
          <w:sz w:val="24"/>
          <w:szCs w:val="24"/>
        </w:rPr>
        <w:t>«Эволюционная лаборатория»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C7B26" w:rsidRPr="00292A7B" w:rsidRDefault="0011747F" w:rsidP="00292A7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42F14">
        <w:rPr>
          <w:rFonts w:ascii="Times New Roman" w:hAnsi="Times New Roman" w:cs="Times New Roman"/>
          <w:sz w:val="24"/>
          <w:szCs w:val="24"/>
        </w:rPr>
        <w:t xml:space="preserve">Данные учебные материалы разработаны в рамках конкурса «Разработка Информационных источников сложной структуры (ИИСС) для системы общего образования». Эволюционная лаборатория позволяет моделировать и показывать эволюционные процессы в реальном времени и вмешиваться в них. Она включает два главных инструмента и набор уроков для их внедрения со словарем терминов. Инструменты - это Анимированный атлас и Виртуальный практикум. Анимированный атлас представляет собой интерактивное макроэволюционное древо позвоночных животных со средствами </w:t>
      </w:r>
      <w:r w:rsidRPr="00C42F14">
        <w:rPr>
          <w:rFonts w:ascii="Times New Roman" w:hAnsi="Times New Roman" w:cs="Times New Roman"/>
          <w:sz w:val="24"/>
          <w:szCs w:val="24"/>
        </w:rPr>
        <w:lastRenderedPageBreak/>
        <w:t xml:space="preserve">выбора эволюционного маршрута и </w:t>
      </w:r>
      <w:proofErr w:type="gramStart"/>
      <w:r w:rsidRPr="00C42F14">
        <w:rPr>
          <w:rFonts w:ascii="Times New Roman" w:hAnsi="Times New Roman" w:cs="Times New Roman"/>
          <w:sz w:val="24"/>
          <w:szCs w:val="24"/>
        </w:rPr>
        <w:t>вызова</w:t>
      </w:r>
      <w:proofErr w:type="gramEnd"/>
      <w:r w:rsidRPr="00C42F14">
        <w:rPr>
          <w:rFonts w:ascii="Times New Roman" w:hAnsi="Times New Roman" w:cs="Times New Roman"/>
          <w:sz w:val="24"/>
          <w:szCs w:val="24"/>
        </w:rPr>
        <w:t xml:space="preserve"> соответствующих </w:t>
      </w:r>
      <w:proofErr w:type="spellStart"/>
      <w:r w:rsidRPr="00C42F14">
        <w:rPr>
          <w:rFonts w:ascii="Times New Roman" w:hAnsi="Times New Roman" w:cs="Times New Roman"/>
          <w:sz w:val="24"/>
          <w:szCs w:val="24"/>
        </w:rPr>
        <w:t>анимаций</w:t>
      </w:r>
      <w:proofErr w:type="spellEnd"/>
      <w:r w:rsidRPr="00C42F14">
        <w:rPr>
          <w:rFonts w:ascii="Times New Roman" w:hAnsi="Times New Roman" w:cs="Times New Roman"/>
          <w:sz w:val="24"/>
          <w:szCs w:val="24"/>
        </w:rPr>
        <w:t xml:space="preserve"> с индикатором геологического времени и текстовым сопровождением. Виртуальный практикум представляет собой цифровую модель </w:t>
      </w:r>
      <w:proofErr w:type="spellStart"/>
      <w:r w:rsidRPr="00C42F14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C42F14">
        <w:rPr>
          <w:rFonts w:ascii="Times New Roman" w:hAnsi="Times New Roman" w:cs="Times New Roman"/>
          <w:sz w:val="24"/>
          <w:szCs w:val="24"/>
        </w:rPr>
        <w:t xml:space="preserve"> и видообразования с интегрированными средствами управления, слежения, сохранения и </w:t>
      </w:r>
      <w:r w:rsidRPr="00292A7B">
        <w:rPr>
          <w:rFonts w:ascii="Times New Roman" w:hAnsi="Times New Roman" w:cs="Times New Roman"/>
          <w:sz w:val="24"/>
          <w:szCs w:val="24"/>
        </w:rPr>
        <w:t>оценки результатов;  одновременное участие на одном ПК до четырёх пользователей.</w:t>
      </w:r>
    </w:p>
    <w:p w:rsidR="00DC7B26" w:rsidRPr="00292A7B" w:rsidRDefault="00DC7B26" w:rsidP="00292A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C7B26" w:rsidRPr="00292A7B" w:rsidRDefault="00DC7B26" w:rsidP="00292A7B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7B" w:rsidRDefault="0011747F" w:rsidP="00292A7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7B">
        <w:rPr>
          <w:rFonts w:ascii="Times New Roman" w:hAnsi="Times New Roman" w:cs="Times New Roman"/>
          <w:sz w:val="24"/>
          <w:szCs w:val="24"/>
        </w:rPr>
        <w:t>Очень много материала использую из информационной системы "Единое окно доступа к образовательным ресурсам" (</w:t>
      </w:r>
      <w:hyperlink r:id="rId11" w:history="1">
        <w:r w:rsidRPr="00292A7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window.edu.ru</w:t>
        </w:r>
      </w:hyperlink>
      <w:r w:rsidRPr="00292A7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292A7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92A7B">
        <w:rPr>
          <w:rFonts w:ascii="Times New Roman" w:hAnsi="Times New Roman" w:cs="Times New Roman"/>
          <w:sz w:val="24"/>
          <w:szCs w:val="24"/>
        </w:rPr>
        <w:t xml:space="preserve"> предоставляет свободный доступ к каталогу образовательных </w:t>
      </w:r>
      <w:proofErr w:type="spellStart"/>
      <w:r w:rsidRPr="00292A7B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292A7B"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</w:t>
      </w:r>
      <w:proofErr w:type="gramStart"/>
      <w:r w:rsidRPr="00292A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92A7B">
        <w:rPr>
          <w:rFonts w:ascii="Times New Roman" w:hAnsi="Times New Roman" w:cs="Times New Roman"/>
          <w:sz w:val="24"/>
          <w:szCs w:val="24"/>
        </w:rPr>
        <w:t xml:space="preserve"> предлагаю использовать электронный учебник по биологии: </w:t>
      </w:r>
      <w:hyperlink r:id="rId12" w:history="1">
        <w:r w:rsidRPr="00292A7B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Биология: электронный учебник</w:t>
        </w:r>
      </w:hyperlink>
      <w:r w:rsidRPr="00292A7B">
        <w:rPr>
          <w:rFonts w:ascii="Times New Roman" w:eastAsia="Times New Roman" w:hAnsi="Times New Roman" w:cs="Times New Roman"/>
          <w:sz w:val="24"/>
          <w:szCs w:val="24"/>
          <w:lang w:eastAsia="ru-RU"/>
        </w:rPr>
        <w:t>  /  </w:t>
      </w:r>
      <w:hyperlink r:id="rId13" w:tgtFrame="_blank" w:history="1">
        <w:r w:rsidRPr="00292A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http://ebio.ru</w:t>
        </w:r>
      </w:hyperlink>
      <w:r w:rsidRPr="00292A7B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который включает разделы: "Ботаника", "Зоология", "Человек", "Общая биология", "Экология".</w:t>
      </w:r>
    </w:p>
    <w:p w:rsidR="0011747F" w:rsidRPr="00292A7B" w:rsidRDefault="0011747F" w:rsidP="00292A7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наглядности использую ссылку: </w:t>
      </w:r>
      <w:hyperlink r:id="rId14" w:history="1">
        <w:proofErr w:type="gramStart"/>
        <w:r w:rsidRPr="00292A7B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Генетические и биологические (зоологические</w:t>
        </w:r>
        <w:r w:rsidR="00E256F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и ботанические) коллекции РФ: и</w:t>
        </w:r>
        <w:r w:rsidRPr="00292A7B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нформационно-поисковая система</w:t>
        </w:r>
      </w:hyperlink>
      <w:r w:rsidRPr="00292A7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 целью  создания информационной системы по генетическим и биологическим (зоологическим и ботаническим) коллекциям РФ в виде общедоступного веб-сервера, предназначенного для выполнения ключевых функций по проблеме инвентаризации и документирования генетических ресурсов в РФ и удовлетворения информационных потребностей федеральных органов власти, научного сообщества, международных и национальных общественных организаций.</w:t>
      </w:r>
      <w:proofErr w:type="gramEnd"/>
      <w:r w:rsidRPr="0029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размещены коллекции микроорганизмов, клеточных культур, гербариев РФ, ботанических садов, живых организмов в заповедниках РФ и другие ресурсы.</w:t>
      </w:r>
    </w:p>
    <w:p w:rsidR="00582A44" w:rsidRPr="00582A44" w:rsidRDefault="00582A44" w:rsidP="00C42F14">
      <w:pPr>
        <w:pStyle w:val="a3"/>
        <w:shd w:val="clear" w:color="auto" w:fill="FFFFFF"/>
        <w:spacing w:before="30" w:beforeAutospacing="0" w:after="240" w:afterAutospacing="0" w:line="360" w:lineRule="auto"/>
        <w:ind w:left="147" w:firstLine="709"/>
        <w:jc w:val="both"/>
      </w:pPr>
      <w:r w:rsidRPr="00582A44">
        <w:t xml:space="preserve">На каждом уроке </w:t>
      </w:r>
      <w:r w:rsidR="00FA5E93">
        <w:t xml:space="preserve">стараюсь закреплять с </w:t>
      </w:r>
      <w:proofErr w:type="gramStart"/>
      <w:r w:rsidR="00FA5E93">
        <w:t>обучающимися</w:t>
      </w:r>
      <w:proofErr w:type="gramEnd"/>
      <w:r w:rsidR="00FA5E93">
        <w:t xml:space="preserve"> материал с помощью тестирования онлайн, это возможность тестировать всех сразу, автоматическая проверка тестов, без потери времени. Разработала</w:t>
      </w:r>
      <w:r w:rsidRPr="00582A44">
        <w:t xml:space="preserve"> проверочные задания на закрепление материала</w:t>
      </w:r>
      <w:r w:rsidR="00FA5E93">
        <w:t xml:space="preserve">, создала достаточный банк задач, упражнений, тестов, которые отправляю на электронную почту обучающихся. Они в свою очередь, выполнив задания, отправляют их на проверку. </w:t>
      </w:r>
      <w:r w:rsidRPr="00582A44">
        <w:t>Результаты тут же проверяются и обсуждаются. Подобные сравнения развивают ассоциативное мышление, эффективны для учащихся-</w:t>
      </w:r>
      <w:proofErr w:type="spellStart"/>
      <w:r w:rsidRPr="00582A44">
        <w:t>кинестетиков</w:t>
      </w:r>
      <w:proofErr w:type="spellEnd"/>
      <w:r w:rsidRPr="00582A44">
        <w:t>. Используется также мнемотехника</w:t>
      </w:r>
      <w:r w:rsidRPr="00C42F14">
        <w:rPr>
          <w:i/>
        </w:rPr>
        <w:t>:</w:t>
      </w:r>
      <w:r w:rsidRPr="00C42F14">
        <w:rPr>
          <w:rStyle w:val="apple-converted-space"/>
          <w:i/>
        </w:rPr>
        <w:t> </w:t>
      </w:r>
      <w:r w:rsidRPr="00C42F14">
        <w:rPr>
          <w:rStyle w:val="a4"/>
          <w:i w:val="0"/>
        </w:rPr>
        <w:t>рибосомы – рабочие сборки – сборка белка</w:t>
      </w:r>
      <w:r w:rsidRPr="00C42F14">
        <w:rPr>
          <w:rStyle w:val="a5"/>
          <w:i/>
        </w:rPr>
        <w:t>.</w:t>
      </w:r>
      <w:r w:rsidRPr="00C42F14">
        <w:rPr>
          <w:rStyle w:val="apple-converted-space"/>
          <w:b/>
          <w:bCs/>
          <w:i/>
        </w:rPr>
        <w:t> </w:t>
      </w:r>
      <w:r w:rsidRPr="00C42F14">
        <w:rPr>
          <w:i/>
        </w:rPr>
        <w:t>Многие</w:t>
      </w:r>
      <w:r w:rsidRPr="00582A44">
        <w:t xml:space="preserve"> после такой работы перестают путать рибосомы с лизосомами и лучше запоминают их функции.</w:t>
      </w:r>
    </w:p>
    <w:p w:rsidR="00582A44" w:rsidRPr="00E256F0" w:rsidRDefault="00C42F14" w:rsidP="00E256F0">
      <w:pPr>
        <w:pStyle w:val="a3"/>
        <w:shd w:val="clear" w:color="auto" w:fill="FFFFFF"/>
        <w:spacing w:before="30" w:beforeAutospacing="0" w:after="240" w:afterAutospacing="0" w:line="360" w:lineRule="auto"/>
        <w:ind w:left="150" w:firstLine="709"/>
        <w:jc w:val="both"/>
      </w:pPr>
      <w:r>
        <w:t xml:space="preserve">Использую непосредственно </w:t>
      </w:r>
      <w:r w:rsidR="00582A44" w:rsidRPr="00582A44">
        <w:t xml:space="preserve">технические возможности: в оптический микроскоп учащиеся рассматривают препараты клеток и определяют их принадлежность к одному из царств. Громоздкие задания (самим нарисовать и подписать части клетки, составить </w:t>
      </w:r>
      <w:r w:rsidR="00582A44" w:rsidRPr="00582A44">
        <w:lastRenderedPageBreak/>
        <w:t>кроссворд, полностью начертить и заполнить таблицу, сделать компьютерную презентацию) выполняются по желанию.</w:t>
      </w:r>
      <w:r>
        <w:t xml:space="preserve"> У</w:t>
      </w:r>
      <w:r w:rsidR="00582A44" w:rsidRPr="00582A44">
        <w:t xml:space="preserve">чащиеся </w:t>
      </w:r>
      <w:r>
        <w:t xml:space="preserve">любят </w:t>
      </w:r>
      <w:r w:rsidR="00582A44" w:rsidRPr="00582A44">
        <w:t>готов</w:t>
      </w:r>
      <w:r>
        <w:t>ить</w:t>
      </w:r>
      <w:r w:rsidR="00582A44" w:rsidRPr="00582A44">
        <w:t xml:space="preserve"> индивидуальные короткие сообщения или </w:t>
      </w:r>
      <w:r>
        <w:t xml:space="preserve">по темам </w:t>
      </w:r>
      <w:r w:rsidR="00582A44" w:rsidRPr="00582A44">
        <w:t xml:space="preserve">из предложенного списка </w:t>
      </w:r>
      <w:r>
        <w:t>по разделам дисциплины, используя разные источники информации.</w:t>
      </w:r>
      <w:r w:rsidRPr="00C42F14">
        <w:t xml:space="preserve"> </w:t>
      </w:r>
      <w:r w:rsidRPr="00582A44">
        <w:t xml:space="preserve">Умение работать с разными источниками </w:t>
      </w:r>
      <w:r w:rsidRPr="00E256F0">
        <w:t>информации (учебники, справочники, энциклопедии, Интернет и т.п.) пригодится всем.</w:t>
      </w:r>
    </w:p>
    <w:p w:rsidR="00E256F0" w:rsidRDefault="00582A44" w:rsidP="00E256F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0">
        <w:rPr>
          <w:rFonts w:ascii="Times New Roman" w:hAnsi="Times New Roman" w:cs="Times New Roman"/>
          <w:sz w:val="24"/>
          <w:szCs w:val="24"/>
        </w:rPr>
        <w:t xml:space="preserve">На уроке главным является поддержание интереса </w:t>
      </w:r>
      <w:r w:rsidR="00C42F14" w:rsidRPr="00E256F0">
        <w:rPr>
          <w:rFonts w:ascii="Times New Roman" w:hAnsi="Times New Roman" w:cs="Times New Roman"/>
          <w:sz w:val="24"/>
          <w:szCs w:val="24"/>
        </w:rPr>
        <w:t xml:space="preserve">к предмету, поэтому предлагаю ребятам участвовать в различных олимпиадах и конкурсах по биологии. </w:t>
      </w:r>
      <w:r w:rsidRPr="00E256F0">
        <w:rPr>
          <w:rFonts w:ascii="Times New Roman" w:hAnsi="Times New Roman" w:cs="Times New Roman"/>
          <w:sz w:val="24"/>
          <w:szCs w:val="24"/>
        </w:rPr>
        <w:t>Постепенно учащиеся обретают уверенность, повышается их уровень самооценки, и контрольные работы</w:t>
      </w:r>
      <w:r w:rsidR="00C42F14" w:rsidRPr="00E256F0">
        <w:rPr>
          <w:rFonts w:ascii="Times New Roman" w:hAnsi="Times New Roman" w:cs="Times New Roman"/>
          <w:sz w:val="24"/>
          <w:szCs w:val="24"/>
        </w:rPr>
        <w:t>, зачёты</w:t>
      </w:r>
      <w:r w:rsidRPr="00E256F0">
        <w:rPr>
          <w:rFonts w:ascii="Times New Roman" w:hAnsi="Times New Roman" w:cs="Times New Roman"/>
          <w:sz w:val="24"/>
          <w:szCs w:val="24"/>
        </w:rPr>
        <w:t xml:space="preserve"> их не страшат.</w:t>
      </w:r>
      <w:r w:rsidR="00E256F0" w:rsidRPr="00E256F0">
        <w:rPr>
          <w:rFonts w:ascii="Times New Roman" w:hAnsi="Times New Roman" w:cs="Times New Roman"/>
          <w:sz w:val="24"/>
          <w:szCs w:val="24"/>
        </w:rPr>
        <w:t xml:space="preserve"> Вот, например, ссылка на </w:t>
      </w:r>
      <w:hyperlink r:id="rId15" w:history="1">
        <w:r w:rsidR="00E256F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ш</w:t>
        </w:r>
        <w:r w:rsidR="00E256F0" w:rsidRPr="00E256F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кольные биологические олимпиады</w:t>
        </w:r>
      </w:hyperlink>
      <w:proofErr w:type="gramStart"/>
      <w:r w:rsidR="00E256F0" w:rsidRPr="00E256F0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="00E256F0" w:rsidRPr="00E25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E25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аницы, посвященные ш</w:t>
      </w:r>
      <w:r w:rsidR="00E256F0" w:rsidRPr="00E25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кольным биологическим олимпиадам, которые проводятся на биологическом факультете МГУ им. М.В. Ломоносова, на сайте "Олимпиады для школьников". Информация о текущей олимпиаде. Материалы проведенных олимпиад, результаты олимпиад, разбор заданий.</w:t>
      </w:r>
    </w:p>
    <w:p w:rsidR="00582A44" w:rsidRPr="00E256F0" w:rsidRDefault="00582A44" w:rsidP="00E256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6F0">
        <w:rPr>
          <w:rFonts w:ascii="Times New Roman" w:hAnsi="Times New Roman" w:cs="Times New Roman"/>
          <w:sz w:val="24"/>
          <w:szCs w:val="24"/>
        </w:rPr>
        <w:t>Таким образом, на уроках биологии выполняются основные задачи вечерней школы: развитие интеллектуального потенциала учащихся, восстановление утраченных (иногда – выстраивание несформированных) умений добывать и использовать знания, что помогает в достижении главной цели – адаптации учащихся в обществе.</w:t>
      </w:r>
    </w:p>
    <w:p w:rsidR="001D7B59" w:rsidRDefault="008214C5" w:rsidP="001D7B59">
      <w:pPr>
        <w:spacing w:after="0" w:line="240" w:lineRule="auto"/>
        <w:ind w:left="360"/>
      </w:pPr>
      <w:r w:rsidRPr="008214C5">
        <w:rPr>
          <w:rFonts w:ascii="Times New Roman" w:hAnsi="Times New Roman" w:cs="Times New Roman"/>
          <w:bCs/>
          <w:i/>
          <w:spacing w:val="-4"/>
          <w:sz w:val="24"/>
          <w:szCs w:val="24"/>
        </w:rPr>
        <w:t>Список литературы:</w:t>
      </w:r>
      <w:r w:rsidR="001D7B59" w:rsidRPr="001D7B59">
        <w:t xml:space="preserve"> </w:t>
      </w:r>
    </w:p>
    <w:p w:rsidR="001D7B59" w:rsidRPr="001D7B59" w:rsidRDefault="006A6BC3" w:rsidP="001D7B59">
      <w:pPr>
        <w:pStyle w:val="a8"/>
        <w:numPr>
          <w:ilvl w:val="0"/>
          <w:numId w:val="7"/>
        </w:numPr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D7B59" w:rsidRPr="001D7B5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Биология. Общая биология. 10-11 классы. Базовый уровень - Беляев Д.К., Дымшиц Г.М. 2012 г.</w:t>
        </w:r>
      </w:hyperlink>
    </w:p>
    <w:p w:rsidR="001D7B59" w:rsidRPr="001D7B59" w:rsidRDefault="006A6BC3" w:rsidP="001D7B59">
      <w:pPr>
        <w:pStyle w:val="a8"/>
        <w:numPr>
          <w:ilvl w:val="0"/>
          <w:numId w:val="7"/>
        </w:numPr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1D7B59" w:rsidRPr="001D7B5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Биология. Общая биология. Рабочая тетрадь. 10-11 классы - Саблина О.В., Дымшиц Г.М. 2012 г.</w:t>
        </w:r>
      </w:hyperlink>
    </w:p>
    <w:p w:rsidR="001D7B59" w:rsidRPr="001D7B59" w:rsidRDefault="006A6BC3" w:rsidP="001D7B59">
      <w:pPr>
        <w:pStyle w:val="a8"/>
        <w:numPr>
          <w:ilvl w:val="0"/>
          <w:numId w:val="7"/>
        </w:numPr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D7B59" w:rsidRPr="001D7B5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Биология. Тетрадь-тренажер. 10-11 класс - Сухорукова Л.Н., Кучменко В.С. 2011 г.</w:t>
        </w:r>
      </w:hyperlink>
    </w:p>
    <w:p w:rsidR="001D7B59" w:rsidRPr="001D7B59" w:rsidRDefault="001D7B59" w:rsidP="001D7B59">
      <w:pPr>
        <w:pStyle w:val="a8"/>
        <w:numPr>
          <w:ilvl w:val="0"/>
          <w:numId w:val="7"/>
        </w:numPr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B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Методические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Захарова, С. Г. Мамонтова, Н. И. Сонина "Общая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7B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биология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7B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D7B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7B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классы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при изучении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7B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биологии</w:t>
      </w:r>
      <w:r w:rsidRPr="001D7B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базовом </w:t>
      </w:r>
      <w:r w:rsidRPr="001D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7B59" w:rsidRPr="001D7B59" w:rsidRDefault="001D7B59" w:rsidP="001D7B5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7B59">
        <w:rPr>
          <w:rFonts w:ascii="Times New Roman" w:hAnsi="Times New Roman" w:cs="Times New Roman"/>
          <w:i/>
        </w:rPr>
        <w:t>Ссылки:</w:t>
      </w:r>
    </w:p>
    <w:p w:rsidR="001D7B59" w:rsidRPr="008214C5" w:rsidRDefault="006A6BC3" w:rsidP="001D7B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9" w:history="1">
        <w:r w:rsidR="001D7B59" w:rsidRPr="008214C5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Официальный сайт Министерство образования и науки Российской Федерации</w:t>
        </w:r>
      </w:hyperlink>
      <w:r w:rsidR="001D7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D7B59" w:rsidRPr="008214C5" w:rsidRDefault="006A6BC3" w:rsidP="001D7B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0" w:tgtFrame="_blank" w:history="1">
        <w:r w:rsidR="001D7B59" w:rsidRPr="008214C5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Федеральный портал "Российское образование"</w:t>
        </w:r>
      </w:hyperlink>
      <w:r w:rsidR="001D7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D7B59" w:rsidRPr="008214C5" w:rsidRDefault="006A6BC3" w:rsidP="001D7B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1" w:tgtFrame="_blank" w:history="1">
        <w:r w:rsidR="001D7B59" w:rsidRPr="008214C5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Информационная система "Единое окно доступа к образовательным ресурсам"</w:t>
        </w:r>
      </w:hyperlink>
      <w:r w:rsidR="001D7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D7B59" w:rsidRPr="008214C5" w:rsidRDefault="006A6BC3" w:rsidP="001D7B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2" w:tgtFrame="_blank" w:history="1">
        <w:r w:rsidR="001D7B59" w:rsidRPr="008214C5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Единая коллекция цифровых образовательных ресурсов</w:t>
        </w:r>
      </w:hyperlink>
      <w:r w:rsidR="001D7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D7B59" w:rsidRDefault="006A6BC3" w:rsidP="001D7B59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3" w:tgtFrame="_blank" w:history="1">
        <w:r w:rsidR="001D7B59" w:rsidRPr="001D7B59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Федеральный центр информационно-образовательных ресурсов</w:t>
        </w:r>
      </w:hyperlink>
      <w:r w:rsidR="001D7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17C86" w:rsidRPr="00917C86" w:rsidRDefault="006A6BC3" w:rsidP="00917C8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="001D7B59" w:rsidRPr="00917C86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Федеральный центр тестирования</w:t>
        </w:r>
      </w:hyperlink>
      <w:r w:rsidR="001D7B59" w:rsidRPr="00917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sectPr w:rsidR="00917C86" w:rsidRPr="00917C86" w:rsidSect="00AE3D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8CA"/>
    <w:multiLevelType w:val="multilevel"/>
    <w:tmpl w:val="27A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26EFD"/>
    <w:multiLevelType w:val="multilevel"/>
    <w:tmpl w:val="4C3A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A0F6E"/>
    <w:multiLevelType w:val="multilevel"/>
    <w:tmpl w:val="1FCC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F0279"/>
    <w:multiLevelType w:val="multilevel"/>
    <w:tmpl w:val="267C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D6C83"/>
    <w:multiLevelType w:val="hybridMultilevel"/>
    <w:tmpl w:val="50B0DC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B41ED3"/>
    <w:multiLevelType w:val="multilevel"/>
    <w:tmpl w:val="80B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91DFA"/>
    <w:multiLevelType w:val="hybridMultilevel"/>
    <w:tmpl w:val="7D768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44"/>
    <w:rsid w:val="00007FE6"/>
    <w:rsid w:val="0011747F"/>
    <w:rsid w:val="001D7B59"/>
    <w:rsid w:val="00292A7B"/>
    <w:rsid w:val="00435509"/>
    <w:rsid w:val="00511267"/>
    <w:rsid w:val="00582A44"/>
    <w:rsid w:val="00652C78"/>
    <w:rsid w:val="006A6BC3"/>
    <w:rsid w:val="007C4E64"/>
    <w:rsid w:val="008214C5"/>
    <w:rsid w:val="0089088F"/>
    <w:rsid w:val="00917C86"/>
    <w:rsid w:val="00AE3DBB"/>
    <w:rsid w:val="00C42F14"/>
    <w:rsid w:val="00DC7B26"/>
    <w:rsid w:val="00E256F0"/>
    <w:rsid w:val="00F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A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A44"/>
  </w:style>
  <w:style w:type="character" w:styleId="a4">
    <w:name w:val="Emphasis"/>
    <w:basedOn w:val="a0"/>
    <w:uiPriority w:val="20"/>
    <w:qFormat/>
    <w:rsid w:val="00582A44"/>
    <w:rPr>
      <w:i/>
      <w:iCs/>
    </w:rPr>
  </w:style>
  <w:style w:type="character" w:styleId="a5">
    <w:name w:val="Strong"/>
    <w:basedOn w:val="a0"/>
    <w:uiPriority w:val="22"/>
    <w:qFormat/>
    <w:rsid w:val="00582A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5E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A5E93"/>
    <w:rPr>
      <w:color w:val="0000FF"/>
      <w:u w:val="single"/>
    </w:rPr>
  </w:style>
  <w:style w:type="paragraph" w:styleId="a7">
    <w:name w:val="No Spacing"/>
    <w:uiPriority w:val="1"/>
    <w:qFormat/>
    <w:rsid w:val="00FA5E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1D7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A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A44"/>
  </w:style>
  <w:style w:type="character" w:styleId="a4">
    <w:name w:val="Emphasis"/>
    <w:basedOn w:val="a0"/>
    <w:uiPriority w:val="20"/>
    <w:qFormat/>
    <w:rsid w:val="00582A44"/>
    <w:rPr>
      <w:i/>
      <w:iCs/>
    </w:rPr>
  </w:style>
  <w:style w:type="character" w:styleId="a5">
    <w:name w:val="Strong"/>
    <w:basedOn w:val="a0"/>
    <w:uiPriority w:val="22"/>
    <w:qFormat/>
    <w:rsid w:val="00582A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5E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A5E93"/>
    <w:rPr>
      <w:color w:val="0000FF"/>
      <w:u w:val="single"/>
    </w:rPr>
  </w:style>
  <w:style w:type="paragraph" w:styleId="a7">
    <w:name w:val="No Spacing"/>
    <w:uiPriority w:val="1"/>
    <w:qFormat/>
    <w:rsid w:val="00FA5E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1D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ebio.ru/" TargetMode="External"/><Relationship Id="rId18" Type="http://schemas.openxmlformats.org/officeDocument/2006/relationships/hyperlink" Target="http://www.mathsolution.ru/books/136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hyperlink" Target="http://edu.ru/" TargetMode="External"/><Relationship Id="rId12" Type="http://schemas.openxmlformats.org/officeDocument/2006/relationships/hyperlink" Target="http://window.edu.ru/resource/543/52543" TargetMode="External"/><Relationship Id="rId17" Type="http://schemas.openxmlformats.org/officeDocument/2006/relationships/hyperlink" Target="http://www.mathsolution.ru/books/13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thsolution.ru/books/1353" TargetMode="External"/><Relationship Id="rId20" Type="http://schemas.openxmlformats.org/officeDocument/2006/relationships/hyperlink" Target="http://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n.gov.ru/" TargetMode="Externa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://ruste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resource/269/65269" TargetMode="External"/><Relationship Id="rId23" Type="http://schemas.openxmlformats.org/officeDocument/2006/relationships/hyperlink" Target="http://fcior.edu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mo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indow.edu.ru/resource/441/43441" TargetMode="External"/><Relationship Id="rId2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2015-10-02T01:31:00Z</dcterms:created>
  <dcterms:modified xsi:type="dcterms:W3CDTF">2015-10-02T01:31:00Z</dcterms:modified>
</cp:coreProperties>
</file>