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17" w:rsidRPr="00160880" w:rsidRDefault="00454217" w:rsidP="00454217">
      <w:pPr>
        <w:keepNext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bCs/>
          <w:color w:val="4E4E4E"/>
          <w:spacing w:val="45"/>
          <w:sz w:val="24"/>
          <w:szCs w:val="24"/>
          <w:lang w:eastAsia="ru-RU"/>
        </w:rPr>
        <w:t>Урок </w:t>
      </w:r>
      <w:r w:rsidRPr="00454217">
        <w:rPr>
          <w:rFonts w:ascii="Times New Roman" w:eastAsia="Times New Roman" w:hAnsi="Times New Roman" w:cs="Times New Roman"/>
          <w:b/>
          <w:bCs/>
          <w:caps/>
          <w:color w:val="4E4E4E"/>
          <w:sz w:val="24"/>
          <w:szCs w:val="24"/>
          <w:lang w:eastAsia="ru-RU"/>
        </w:rPr>
        <w:t xml:space="preserve">3 </w:t>
      </w:r>
      <w:r w:rsidRPr="00160880">
        <w:rPr>
          <w:rFonts w:ascii="Times New Roman" w:eastAsia="Times New Roman" w:hAnsi="Times New Roman" w:cs="Times New Roman"/>
          <w:b/>
          <w:bCs/>
          <w:caps/>
          <w:color w:val="4E4E4E"/>
          <w:sz w:val="24"/>
          <w:szCs w:val="24"/>
          <w:lang w:eastAsia="ru-RU"/>
        </w:rPr>
        <w:t xml:space="preserve"> БЫЛИНА «ВОЛЬГА И МИКУЛА </w:t>
      </w:r>
      <w:r w:rsidRPr="0016088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СЕЛЯНИНОВИЧ</w:t>
      </w:r>
      <w:r w:rsidRPr="00160880">
        <w:rPr>
          <w:rFonts w:ascii="Times New Roman" w:eastAsia="Times New Roman" w:hAnsi="Times New Roman" w:cs="Times New Roman"/>
          <w:b/>
          <w:bCs/>
          <w:caps/>
          <w:color w:val="4E4E4E"/>
          <w:sz w:val="24"/>
          <w:szCs w:val="24"/>
          <w:lang w:eastAsia="ru-RU"/>
        </w:rPr>
        <w:t>»</w:t>
      </w:r>
    </w:p>
    <w:p w:rsidR="00454217" w:rsidRPr="00454217" w:rsidRDefault="00454217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bCs/>
          <w:color w:val="4E4E4E"/>
          <w:spacing w:val="45"/>
          <w:sz w:val="24"/>
          <w:szCs w:val="24"/>
          <w:lang w:eastAsia="ru-RU"/>
        </w:rPr>
        <w:t>Цел</w:t>
      </w:r>
      <w:r w:rsidRPr="0016088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и: </w:t>
      </w:r>
    </w:p>
    <w:p w:rsidR="00454217" w:rsidRPr="00454217" w:rsidRDefault="00454217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организовать совместную деятельность по изучению идейного своеобразия былины «</w:t>
      </w:r>
      <w:proofErr w:type="spellStart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Вольга</w:t>
      </w:r>
      <w:proofErr w:type="spellEnd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и Микула»,  обеспечить условия и возможности для раскрытия характеров героев былины.</w:t>
      </w:r>
    </w:p>
    <w:p w:rsidR="00454217" w:rsidRPr="00454217" w:rsidRDefault="00454217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Задачи:</w:t>
      </w:r>
    </w:p>
    <w:p w:rsidR="00454217" w:rsidRPr="00454217" w:rsidRDefault="00454217" w:rsidP="0045421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Чтение былины «</w:t>
      </w:r>
      <w:proofErr w:type="spellStart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Вольга</w:t>
      </w:r>
      <w:proofErr w:type="spellEnd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и Микула»;</w:t>
      </w:r>
    </w:p>
    <w:p w:rsidR="00454217" w:rsidRPr="00454217" w:rsidRDefault="00454217" w:rsidP="0045421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Групповая работа - Составление таблицы «Былина «</w:t>
      </w:r>
      <w:proofErr w:type="spellStart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Вольга</w:t>
      </w:r>
      <w:proofErr w:type="spellEnd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и Микула»;</w:t>
      </w:r>
    </w:p>
    <w:p w:rsidR="00454217" w:rsidRPr="00454217" w:rsidRDefault="00454217" w:rsidP="0045421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Написание </w:t>
      </w:r>
      <w:proofErr w:type="spellStart"/>
      <w:r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синквейна</w:t>
      </w:r>
      <w:proofErr w:type="spellEnd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.</w:t>
      </w:r>
    </w:p>
    <w:p w:rsidR="00454217" w:rsidRPr="00454217" w:rsidRDefault="00454217" w:rsidP="004542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Ожидаемые результаты</w:t>
      </w:r>
    </w:p>
    <w:p w:rsidR="00454217" w:rsidRPr="00454217" w:rsidRDefault="00454217" w:rsidP="00454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Ученики будут знать:</w:t>
      </w:r>
    </w:p>
    <w:p w:rsidR="00454217" w:rsidRPr="00454217" w:rsidRDefault="00454217" w:rsidP="0045421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Идейное своеобразие былины «</w:t>
      </w:r>
      <w:proofErr w:type="spellStart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Вольга</w:t>
      </w:r>
      <w:proofErr w:type="spellEnd"/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и Микула»;</w:t>
      </w:r>
    </w:p>
    <w:p w:rsidR="00454217" w:rsidRPr="00454217" w:rsidRDefault="00454217" w:rsidP="0045421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Положительные и отрицательные черты характеров героев былины.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445"/>
        <w:gridCol w:w="3430"/>
        <w:gridCol w:w="3447"/>
      </w:tblGrid>
      <w:tr w:rsidR="00454217" w:rsidRPr="00454217" w:rsidTr="002D79B4">
        <w:tc>
          <w:tcPr>
            <w:tcW w:w="3445" w:type="dxa"/>
          </w:tcPr>
          <w:p w:rsidR="00454217" w:rsidRPr="00454217" w:rsidRDefault="00454217" w:rsidP="002D79B4">
            <w:pPr>
              <w:jc w:val="center"/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  <w:t>Ученик</w:t>
            </w:r>
            <w:proofErr w:type="gramStart"/>
            <w:r w:rsidRPr="00454217"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430" w:type="dxa"/>
          </w:tcPr>
          <w:p w:rsidR="00454217" w:rsidRPr="00454217" w:rsidRDefault="00454217" w:rsidP="002D79B4">
            <w:pPr>
              <w:jc w:val="center"/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  <w:t>Ученик</w:t>
            </w:r>
            <w:proofErr w:type="gramStart"/>
            <w:r w:rsidRPr="00454217"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447" w:type="dxa"/>
          </w:tcPr>
          <w:p w:rsidR="00454217" w:rsidRPr="00454217" w:rsidRDefault="00454217" w:rsidP="002D79B4">
            <w:pPr>
              <w:jc w:val="center"/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  <w:t>Ученик</w:t>
            </w:r>
            <w:proofErr w:type="gramStart"/>
            <w:r w:rsidRPr="00454217">
              <w:rPr>
                <w:rFonts w:ascii="Times New Roman" w:eastAsia="Times New Roman" w:hAnsi="Times New Roman" w:cs="Times New Roman"/>
                <w:b/>
                <w:color w:val="4E4E4E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</w:tr>
      <w:tr w:rsidR="00454217" w:rsidRPr="00454217" w:rsidTr="002D79B4">
        <w:tc>
          <w:tcPr>
            <w:tcW w:w="3445" w:type="dxa"/>
          </w:tcPr>
          <w:p w:rsidR="00454217" w:rsidRPr="00454217" w:rsidRDefault="00454217" w:rsidP="002D79B4">
            <w:pP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Может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</w:t>
            </w: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по проблеме «Нравственные качества героев былины».</w:t>
            </w:r>
          </w:p>
        </w:tc>
        <w:tc>
          <w:tcPr>
            <w:tcW w:w="3430" w:type="dxa"/>
          </w:tcPr>
          <w:p w:rsidR="00454217" w:rsidRPr="00454217" w:rsidRDefault="00454217" w:rsidP="002D79B4">
            <w:pP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Может определить, какие нравственные качества присущи героям былины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Вольге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и Микуле.</w:t>
            </w:r>
          </w:p>
        </w:tc>
        <w:tc>
          <w:tcPr>
            <w:tcW w:w="3447" w:type="dxa"/>
          </w:tcPr>
          <w:p w:rsidR="00454217" w:rsidRPr="00454217" w:rsidRDefault="00454217" w:rsidP="002D79B4">
            <w:pP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Может назвать героев былины, соотнести характеристики героев.</w:t>
            </w:r>
          </w:p>
        </w:tc>
      </w:tr>
    </w:tbl>
    <w:p w:rsidR="00454217" w:rsidRDefault="00454217" w:rsidP="00454217">
      <w:pPr>
        <w:keepNext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E4E4E"/>
          <w:spacing w:val="30"/>
          <w:sz w:val="24"/>
          <w:szCs w:val="24"/>
          <w:lang w:eastAsia="ru-RU"/>
        </w:rPr>
      </w:pPr>
    </w:p>
    <w:p w:rsidR="00160880" w:rsidRPr="00160880" w:rsidRDefault="00160880" w:rsidP="00454217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bCs/>
          <w:color w:val="4E4E4E"/>
          <w:spacing w:val="30"/>
          <w:sz w:val="24"/>
          <w:szCs w:val="24"/>
          <w:lang w:eastAsia="ru-RU"/>
        </w:rPr>
        <w:t>Ход урока</w:t>
      </w:r>
    </w:p>
    <w:p w:rsidR="00160880" w:rsidRPr="00454217" w:rsidRDefault="00104C39" w:rsidP="00454217">
      <w:pPr>
        <w:pStyle w:val="a5"/>
        <w:keepNext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Организационный момент</w:t>
      </w:r>
    </w:p>
    <w:p w:rsidR="00756F43" w:rsidRPr="00454217" w:rsidRDefault="00756F43" w:rsidP="00454217">
      <w:pPr>
        <w:pStyle w:val="a5"/>
        <w:keepNext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Деление на группы «Разрезанная открытка»</w:t>
      </w:r>
      <w:r w:rsidR="00267823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 - 5 мин.</w:t>
      </w:r>
    </w:p>
    <w:p w:rsidR="00756F43" w:rsidRPr="00454217" w:rsidRDefault="00756F43" w:rsidP="00454217">
      <w:pPr>
        <w:pStyle w:val="a5"/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Берется пять почтовых открыток (разных; лучше — большого формата). Каждая из них разрезается на </w:t>
      </w:r>
      <w:r w:rsid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4</w:t>
      </w: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ча</w:t>
      </w:r>
      <w:r w:rsid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сти</w:t>
      </w: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. Все части перемешиваются.</w:t>
      </w:r>
    </w:p>
    <w:p w:rsidR="00756F43" w:rsidRPr="00454217" w:rsidRDefault="00756F43" w:rsidP="00454217">
      <w:pPr>
        <w:pStyle w:val="a5"/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Каждый из учеников вытягивает по фрагменту и ищет свою команду, объединяясь с теми, кому достались фрагменты, необходимые для составления целой картинки.</w:t>
      </w:r>
    </w:p>
    <w:p w:rsidR="00756F43" w:rsidRPr="00454217" w:rsidRDefault="00852E8A" w:rsidP="00454217">
      <w:pPr>
        <w:pStyle w:val="a5"/>
        <w:keepNext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Создание мотивационного настроя </w:t>
      </w:r>
      <w:r w:rsidR="00267823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                      5 мин. </w:t>
      </w:r>
    </w:p>
    <w:p w:rsidR="00756F43" w:rsidRPr="00454217" w:rsidRDefault="00852E8A" w:rsidP="00454217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Мультфильм «Командное взаимодействие»;</w:t>
      </w:r>
    </w:p>
    <w:p w:rsidR="00852E8A" w:rsidRPr="00454217" w:rsidRDefault="00852E8A" w:rsidP="00454217">
      <w:pPr>
        <w:keepNext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 ссылка:</w:t>
      </w: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</w:t>
      </w:r>
      <w:hyperlink r:id="rId6" w:history="1">
        <w:r w:rsidRPr="0045421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http://www.youtube.com/watch?v=gMW7Wuh3260</w:t>
        </w:r>
      </w:hyperlink>
    </w:p>
    <w:p w:rsidR="00852E8A" w:rsidRPr="00454217" w:rsidRDefault="00852E8A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Цель просмотра</w:t>
      </w: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: понимание силы и важности взаимодействия учащихся при работе в группе.</w:t>
      </w:r>
    </w:p>
    <w:p w:rsidR="00852E8A" w:rsidRPr="00454217" w:rsidRDefault="00852E8A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Рефлексия по просмотренному </w:t>
      </w:r>
      <w:r w:rsidR="00267823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мультфильму</w:t>
      </w:r>
    </w:p>
    <w:p w:rsidR="00852E8A" w:rsidRPr="00454217" w:rsidRDefault="00852E8A" w:rsidP="00454217">
      <w:pPr>
        <w:keepNext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1. Сколько мини-сюжетов вы увидели?</w:t>
      </w:r>
      <w:r w:rsidR="007446B6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-  3</w:t>
      </w:r>
    </w:p>
    <w:p w:rsidR="00852E8A" w:rsidRPr="00454217" w:rsidRDefault="00852E8A" w:rsidP="00454217">
      <w:pPr>
        <w:pStyle w:val="a5"/>
        <w:keepNext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Чему учит этот мультфильм?</w:t>
      </w:r>
    </w:p>
    <w:p w:rsidR="00852E8A" w:rsidRPr="00454217" w:rsidRDefault="00852E8A" w:rsidP="00454217">
      <w:pPr>
        <w:pStyle w:val="a5"/>
        <w:keepNext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Как этот мультфильм можно связать с вами?</w:t>
      </w:r>
    </w:p>
    <w:p w:rsidR="00852E8A" w:rsidRPr="00454217" w:rsidRDefault="00852E8A" w:rsidP="00454217">
      <w:pPr>
        <w:pStyle w:val="a5"/>
        <w:keepNext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Пусть каждая группа выберет  девиз сегодняшнего урока.</w:t>
      </w:r>
    </w:p>
    <w:p w:rsidR="00160880" w:rsidRPr="00160880" w:rsidRDefault="00756F43" w:rsidP="0045421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III Операционно-исполнительский этап</w:t>
      </w:r>
    </w:p>
    <w:p w:rsidR="00160880" w:rsidRPr="00160880" w:rsidRDefault="0016088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1. </w:t>
      </w:r>
      <w:r w:rsidRPr="00160880">
        <w:rPr>
          <w:rFonts w:ascii="Times New Roman" w:eastAsia="Times New Roman" w:hAnsi="Times New Roman" w:cs="Times New Roman"/>
          <w:b/>
          <w:color w:val="4E4E4E"/>
          <w:spacing w:val="45"/>
          <w:sz w:val="24"/>
          <w:szCs w:val="24"/>
          <w:lang w:eastAsia="ru-RU"/>
        </w:rPr>
        <w:t>Слово учителя</w:t>
      </w:r>
    </w:p>
    <w:p w:rsidR="00160880" w:rsidRPr="00160880" w:rsidRDefault="0016088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Будничный труд крестьянина в былинах ценили выше воинского труда. Эта мысль подчеркнута в былине «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Вольга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и Микула 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Селянинович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» сравнением двух образов: пахаря (ор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val="x-none" w:eastAsia="ru-RU"/>
        </w:rPr>
        <w:t>á</w:t>
      </w: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тай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, 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val="x-none" w:eastAsia="ru-RU"/>
        </w:rPr>
        <w:t>ó</w:t>
      </w: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рет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– пашет) 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Микулы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и князя 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Вольги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, мудрого князя, умеющего превращаться в птицу-сокола, в щуку-рыбу, в серого волка, рыскающего по чистым полям. Но Микула сильнее, выносливее князя. Само заглавие «…Микула 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Селянинович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» подчеркивает уважение к нему.</w:t>
      </w:r>
    </w:p>
    <w:p w:rsidR="00160880" w:rsidRPr="00160880" w:rsidRDefault="0016088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2. </w:t>
      </w:r>
      <w:r w:rsidRPr="00160880">
        <w:rPr>
          <w:rFonts w:ascii="Times New Roman" w:eastAsia="Times New Roman" w:hAnsi="Times New Roman" w:cs="Times New Roman"/>
          <w:b/>
          <w:color w:val="4E4E4E"/>
          <w:spacing w:val="45"/>
          <w:sz w:val="24"/>
          <w:szCs w:val="24"/>
          <w:lang w:eastAsia="ru-RU"/>
        </w:rPr>
        <w:t>Словарная работа:</w:t>
      </w:r>
      <w:r w:rsidR="00267823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 анализ слов-сносок в учебнике - устно </w:t>
      </w:r>
    </w:p>
    <w:p w:rsidR="00EF0D0D" w:rsidRPr="00454217" w:rsidRDefault="0016088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3. </w:t>
      </w:r>
      <w:r w:rsidR="00EF0D0D"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Работа по группам </w:t>
      </w:r>
      <w:r w:rsidR="00EF0D0D" w:rsidRPr="00454217">
        <w:rPr>
          <w:rFonts w:ascii="Times New Roman" w:eastAsia="Times New Roman" w:hAnsi="Times New Roman" w:cs="Times New Roman"/>
          <w:b/>
          <w:color w:val="4E4E4E"/>
          <w:spacing w:val="45"/>
          <w:sz w:val="24"/>
          <w:szCs w:val="24"/>
          <w:lang w:eastAsia="ru-RU"/>
        </w:rPr>
        <w:t xml:space="preserve"> </w:t>
      </w:r>
      <w:r w:rsidR="00EF0D0D"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«</w:t>
      </w:r>
      <w:r w:rsidR="00024C10"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Составление опорной таблицы</w:t>
      </w:r>
      <w:r w:rsidR="00EF0D0D"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»</w:t>
      </w:r>
      <w:r w:rsidR="00267823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       -   20 мин.</w:t>
      </w:r>
    </w:p>
    <w:p w:rsidR="00024C10" w:rsidRPr="00454217" w:rsidRDefault="00024C1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Первые два столбика заполняют все вместе. Затем остальные 5 граф таблицы можно распределить</w:t>
      </w:r>
      <w:proofErr w:type="gramStart"/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.</w:t>
      </w:r>
      <w:proofErr w:type="gramEnd"/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 </w:t>
      </w:r>
      <w:proofErr w:type="gramStart"/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>о</w:t>
      </w:r>
      <w:proofErr w:type="gramEnd"/>
      <w:r w:rsidRPr="00454217">
        <w:rPr>
          <w:rFonts w:ascii="Times New Roman" w:eastAsia="Times New Roman" w:hAnsi="Times New Roman" w:cs="Times New Roman"/>
          <w:b/>
          <w:color w:val="4E4E4E"/>
          <w:sz w:val="24"/>
          <w:szCs w:val="24"/>
          <w:lang w:eastAsia="ru-RU"/>
        </w:rPr>
        <w:t xml:space="preserve">бязательно выбрать лидера, секретаря, хранителя времени,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F0D0D" w:rsidRPr="00454217" w:rsidTr="00EF0D0D">
        <w:tc>
          <w:tcPr>
            <w:tcW w:w="5341" w:type="dxa"/>
          </w:tcPr>
          <w:p w:rsidR="00EF0D0D" w:rsidRPr="00454217" w:rsidRDefault="00EF0D0D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Тема былины</w:t>
            </w:r>
          </w:p>
        </w:tc>
        <w:tc>
          <w:tcPr>
            <w:tcW w:w="5341" w:type="dxa"/>
          </w:tcPr>
          <w:p w:rsidR="00EF0D0D" w:rsidRPr="00454217" w:rsidRDefault="00EF0D0D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Тема тяжелого крестьянского труда</w:t>
            </w:r>
          </w:p>
        </w:tc>
      </w:tr>
      <w:tr w:rsidR="00EF0D0D" w:rsidRPr="00454217" w:rsidTr="00EF0D0D">
        <w:tc>
          <w:tcPr>
            <w:tcW w:w="5341" w:type="dxa"/>
          </w:tcPr>
          <w:p w:rsidR="00EF0D0D" w:rsidRPr="00454217" w:rsidRDefault="00EF0D0D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Главный герой былины </w:t>
            </w:r>
          </w:p>
        </w:tc>
        <w:tc>
          <w:tcPr>
            <w:tcW w:w="5341" w:type="dxa"/>
          </w:tcPr>
          <w:p w:rsidR="00EF0D0D" w:rsidRPr="00454217" w:rsidRDefault="00EF0D0D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Микула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Селянинович</w:t>
            </w:r>
            <w:proofErr w:type="spellEnd"/>
          </w:p>
        </w:tc>
      </w:tr>
      <w:tr w:rsidR="00EF0D0D" w:rsidRPr="00454217" w:rsidTr="00EF0D0D">
        <w:tc>
          <w:tcPr>
            <w:tcW w:w="5341" w:type="dxa"/>
          </w:tcPr>
          <w:p w:rsidR="00EF0D0D" w:rsidRPr="00454217" w:rsidRDefault="00EF0D0D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За что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Вольга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проникся уважением к Микуле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Селяниновичу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41" w:type="dxa"/>
          </w:tcPr>
          <w:p w:rsidR="00EF0D0D" w:rsidRPr="00454217" w:rsidRDefault="00EF0D0D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За силу великую, за работоспособность, за учтивые слова проникся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Вольга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уважением к Микуле. За труд, за гостеприимство уважали пахаря и мужички, величая его «молодым Микулой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Селяниновичем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».</w:t>
            </w:r>
          </w:p>
        </w:tc>
      </w:tr>
      <w:tr w:rsidR="00EF0D0D" w:rsidRPr="00454217" w:rsidTr="00EF0D0D">
        <w:tc>
          <w:tcPr>
            <w:tcW w:w="5341" w:type="dxa"/>
          </w:tcPr>
          <w:p w:rsidR="00EF0D0D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Описание внешности пахаря</w:t>
            </w:r>
          </w:p>
        </w:tc>
        <w:tc>
          <w:tcPr>
            <w:tcW w:w="5341" w:type="dxa"/>
          </w:tcPr>
          <w:p w:rsidR="00024C10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(«А у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оратаря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кудри качаются</w:t>
            </w:r>
            <w:proofErr w:type="gram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… А</w:t>
            </w:r>
            <w:proofErr w:type="gram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кафтанчик у него черна бархата». </w:t>
            </w:r>
          </w:p>
          <w:p w:rsidR="00EF0D0D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(2-я строфа).</w:t>
            </w:r>
          </w:p>
        </w:tc>
      </w:tr>
      <w:tr w:rsidR="00024C10" w:rsidRPr="00454217" w:rsidTr="00EF0D0D">
        <w:tc>
          <w:tcPr>
            <w:tcW w:w="5341" w:type="dxa"/>
          </w:tcPr>
          <w:p w:rsidR="00024C10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lastRenderedPageBreak/>
              <w:t xml:space="preserve">Почему одежда праздничная? </w:t>
            </w:r>
          </w:p>
        </w:tc>
        <w:tc>
          <w:tcPr>
            <w:tcW w:w="5341" w:type="dxa"/>
          </w:tcPr>
          <w:p w:rsidR="00024C10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Любая деревенская страда: пахота, жатва, покос – была праздником настоящим, важным и торжественным. Это и понятно: «летний день год кормит», «лето припасает, а зима поедает». На собственном опыте об этом знали и создатели былин, потому-то крестьянину и уважение особое, и труд крестьянский выше воинского труда ценится.</w:t>
            </w:r>
          </w:p>
        </w:tc>
      </w:tr>
      <w:tr w:rsidR="00024C10" w:rsidRPr="00454217" w:rsidTr="00EF0D0D">
        <w:tc>
          <w:tcPr>
            <w:tcW w:w="5341" w:type="dxa"/>
          </w:tcPr>
          <w:p w:rsidR="00024C10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Как описывается труд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Микулы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Селяниновича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341" w:type="dxa"/>
          </w:tcPr>
          <w:p w:rsidR="00024C10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proofErr w:type="gram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(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Повыехали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раздольице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… (4-я строфа) …А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омешки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по камешкам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почиркивают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». (5-я строфа) «Как орет в поле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орáтай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… каменья в борозду валит».</w:t>
            </w:r>
            <w:proofErr w:type="gram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Крестьянский труд требует выносливости, сноровки и, конечно же, старания и любви.)</w:t>
            </w:r>
            <w:proofErr w:type="gramEnd"/>
          </w:p>
        </w:tc>
      </w:tr>
      <w:tr w:rsidR="00024C10" w:rsidRPr="00454217" w:rsidTr="00EF0D0D">
        <w:tc>
          <w:tcPr>
            <w:tcW w:w="5341" w:type="dxa"/>
          </w:tcPr>
          <w:p w:rsidR="00024C10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Художественные средства выразительности</w:t>
            </w:r>
          </w:p>
        </w:tc>
        <w:tc>
          <w:tcPr>
            <w:tcW w:w="5341" w:type="dxa"/>
          </w:tcPr>
          <w:p w:rsidR="00024C10" w:rsidRPr="00454217" w:rsidRDefault="00024C10" w:rsidP="00454217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</w:pPr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 xml:space="preserve">(Хоробрая, 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амешики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… булатные», «</w:t>
            </w:r>
            <w:proofErr w:type="spellStart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гужики</w:t>
            </w:r>
            <w:proofErr w:type="spellEnd"/>
            <w:r w:rsidRPr="00454217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  <w:lang w:eastAsia="ru-RU"/>
              </w:rPr>
              <w:t>… шелковые»), гиперболы, троекратные повторения, напевность, торжественность.</w:t>
            </w:r>
          </w:p>
        </w:tc>
      </w:tr>
    </w:tbl>
    <w:p w:rsidR="00024C10" w:rsidRPr="00454217" w:rsidRDefault="00024C10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4.Выступление групп.</w:t>
      </w:r>
      <w:r w:rsidR="00267823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 5 мин. </w:t>
      </w:r>
    </w:p>
    <w:p w:rsidR="00024C10" w:rsidRPr="00454217" w:rsidRDefault="00024C10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5. Взаимооценивание по критериям.</w:t>
      </w:r>
    </w:p>
    <w:p w:rsidR="00024C10" w:rsidRPr="00454217" w:rsidRDefault="00024C10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>6. Рефлексия</w:t>
      </w:r>
      <w:r w:rsidR="00267823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eastAsia="ru-RU"/>
        </w:rPr>
        <w:t xml:space="preserve">  - 10 мин. 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Правила написания </w:t>
      </w:r>
      <w:proofErr w:type="spellStart"/>
      <w:r w:rsidRPr="00454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синквейна</w:t>
      </w:r>
      <w:proofErr w:type="spellEnd"/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строка - </w:t>
      </w:r>
      <w:r w:rsidRPr="00454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одно слово</w:t>
      </w: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обычно существительное, отражающее тему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строка - </w:t>
      </w:r>
      <w:r w:rsidRPr="00454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два слова</w:t>
      </w: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прилагательные, описывающие основную мысль;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строка - </w:t>
      </w:r>
      <w:r w:rsidRPr="00454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три слова</w:t>
      </w: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глаголы, описывающие действия в рамках темы;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строка - </w:t>
      </w:r>
      <w:r w:rsidRPr="00454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фраза из нескольких (обычно четырёх) слов</w:t>
      </w: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показывающая отношение к теме; таким предложением может быть крылатое выражение, цитата, пословица или составленная самим учащимся фраза в контексте с темой.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строка - </w:t>
      </w:r>
      <w:r w:rsidRPr="00454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слово-резюме или словосочетание</w:t>
      </w: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связанное с первым, отражающее сущность темы, которое дает новую интерпретацию темы, выражает личное отношение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пищущего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теме.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Составляя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 может обращаться к тексту содержания изучаемой темы. При этом построчные задания являются для него своеобразными схемами ориентировочной основы деятельности, используя которые он выполняет конкретный фрагмент задания по составлению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Составляя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автор реализует свои личностные способности: интеллектуальные, творческие, образные и т.п.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</w:t>
      </w:r>
      <w:proofErr w:type="gram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составленный</w:t>
      </w:r>
      <w:proofErr w:type="gram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ярко выраженную эмоциональную окраску.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процедура составления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гармонично сочетать элементы всех трех основных образовательных систем: информационной, </w:t>
      </w:r>
      <w:proofErr w:type="spell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личностно-ориентированной.</w:t>
      </w:r>
    </w:p>
    <w:p w:rsidR="00454217" w:rsidRPr="00454217" w:rsidRDefault="00454217" w:rsidP="00454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написания </w:t>
      </w:r>
      <w:proofErr w:type="spellStart"/>
      <w:r w:rsidRPr="00454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синквейна</w:t>
      </w:r>
      <w:proofErr w:type="spellEnd"/>
      <w:r w:rsidRPr="00454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54217" w:rsidRPr="00454217" w:rsidRDefault="00454217" w:rsidP="0045421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 строка. Кто? Что? 1 существительное.</w:t>
      </w:r>
    </w:p>
    <w:p w:rsidR="00454217" w:rsidRPr="00454217" w:rsidRDefault="00454217" w:rsidP="0045421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2-я строка. </w:t>
      </w:r>
      <w:proofErr w:type="gramStart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2 прилагательных.</w:t>
      </w:r>
    </w:p>
    <w:p w:rsidR="00454217" w:rsidRPr="00454217" w:rsidRDefault="00454217" w:rsidP="0045421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строка. Что делает? 3 глагола.</w:t>
      </w:r>
    </w:p>
    <w:p w:rsidR="00454217" w:rsidRPr="00454217" w:rsidRDefault="00454217" w:rsidP="0045421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4-я строка. Что автор думает о теме? Фраза из 4 слов.</w:t>
      </w:r>
    </w:p>
    <w:p w:rsidR="00454217" w:rsidRPr="00454217" w:rsidRDefault="00454217" w:rsidP="0045421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4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5-я строка. Кто? Что? (Новое звучание темы). 1 существительное.</w:t>
      </w:r>
    </w:p>
    <w:p w:rsidR="00024C10" w:rsidRPr="00160880" w:rsidRDefault="00160880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IV. Подведение итогов урока.</w:t>
      </w:r>
      <w:bookmarkStart w:id="0" w:name="_GoBack"/>
      <w:bookmarkEnd w:id="0"/>
    </w:p>
    <w:p w:rsidR="00160880" w:rsidRPr="00160880" w:rsidRDefault="0016088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– Чему учили </w:t>
      </w:r>
      <w:r w:rsidR="00454217" w:rsidRPr="00454217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социально-бытовые </w:t>
      </w: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былины, что прославляли, воспитывали?</w:t>
      </w:r>
    </w:p>
    <w:p w:rsidR="00160880" w:rsidRPr="00160880" w:rsidRDefault="0016088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color w:val="4E4E4E"/>
          <w:spacing w:val="45"/>
          <w:sz w:val="24"/>
          <w:szCs w:val="24"/>
          <w:lang w:eastAsia="ru-RU"/>
        </w:rPr>
        <w:t>Выво</w:t>
      </w: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д. Былины учили жить, трудиться, прославляли людей труда, воспитывали уважение к труженикам и крестьянскому труду.</w:t>
      </w:r>
    </w:p>
    <w:p w:rsidR="00160880" w:rsidRPr="00160880" w:rsidRDefault="00160880" w:rsidP="0045421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Домашнее задание: </w:t>
      </w:r>
      <w:proofErr w:type="gramStart"/>
      <w:r w:rsidR="00267823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с</w:t>
      </w:r>
      <w:proofErr w:type="gramEnd"/>
      <w:r w:rsidR="00267823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. </w:t>
      </w: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  </w:t>
      </w:r>
      <w:proofErr w:type="gram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</w:t>
      </w:r>
      <w:proofErr w:type="gram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  учебнике,  подготовить ответ  на  вопрос 3 (характеристика 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Вольги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или </w:t>
      </w:r>
      <w:proofErr w:type="spellStart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Микулы</w:t>
      </w:r>
      <w:proofErr w:type="spellEnd"/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).</w:t>
      </w:r>
    </w:p>
    <w:p w:rsidR="00160880" w:rsidRPr="00160880" w:rsidRDefault="00160880" w:rsidP="004542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160880">
        <w:rPr>
          <w:rFonts w:ascii="Times New Roman" w:eastAsia="Times New Roman" w:hAnsi="Times New Roman" w:cs="Times New Roman"/>
          <w:color w:val="4E4E4E"/>
          <w:spacing w:val="45"/>
          <w:sz w:val="24"/>
          <w:szCs w:val="24"/>
          <w:lang w:eastAsia="ru-RU"/>
        </w:rPr>
        <w:t>Индивидуальное задание:</w:t>
      </w: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если бы предложили поставить памятник одному из героев</w:t>
      </w:r>
      <w:r w:rsidR="00267823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былины</w:t>
      </w:r>
      <w:r w:rsidRPr="001608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, как бы он выглядел (рисунки).</w:t>
      </w:r>
    </w:p>
    <w:p w:rsidR="00160880" w:rsidRDefault="00160880"/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группе № 1</w:t>
      </w:r>
    </w:p>
    <w:p w:rsidR="00454217" w:rsidRPr="00454217" w:rsidRDefault="00454217" w:rsidP="00454217">
      <w:pPr>
        <w:pStyle w:val="a5"/>
        <w:keepNext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народных пословиц подходит к былине «Илья Муромец»? 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Смелость города берёт. 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Дарёному коню в зубы не глядят. 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Друзья познаются в беде. 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Жить – Родине служить.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группе № 2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виды былин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---------------------------------------------------------------------------------------------------------------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группе № 3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217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главных персонажей былин. Какие качества им приписываются в народном сознании?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217">
        <w:rPr>
          <w:rFonts w:ascii="Times New Roman" w:hAnsi="Times New Roman" w:cs="Times New Roman"/>
          <w:sz w:val="28"/>
          <w:szCs w:val="28"/>
          <w:shd w:val="clear" w:color="auto" w:fill="FFFFFF"/>
        </w:rPr>
        <w:t>----------------------------------------------------------------------------------------------------------------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группе № 4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построена былина? Выделите элементы композиции.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----------------------------------------------------------------------------------------------------------------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группе № 5</w:t>
      </w:r>
    </w:p>
    <w:p w:rsidR="00454217" w:rsidRPr="00454217" w:rsidRDefault="00454217" w:rsidP="00454217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217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Расскажите о подвиге Ильи. Как проявляются богатырские качества Ильи при его столкновении с «силушкой» под Черниговом?</w:t>
      </w:r>
    </w:p>
    <w:p w:rsidR="00160880" w:rsidRPr="00454217" w:rsidRDefault="00454217" w:rsidP="00160880">
      <w:pPr>
        <w:rPr>
          <w:sz w:val="28"/>
          <w:szCs w:val="28"/>
        </w:rPr>
      </w:pPr>
      <w:r w:rsidRPr="00454217">
        <w:rPr>
          <w:sz w:val="28"/>
          <w:szCs w:val="28"/>
        </w:rPr>
        <w:t>-----------------------------------------------------------------------------------------------------------------------</w:t>
      </w:r>
    </w:p>
    <w:p w:rsidR="00160880" w:rsidRPr="00160880" w:rsidRDefault="00160880" w:rsidP="00160880"/>
    <w:p w:rsidR="00160880" w:rsidRPr="00160880" w:rsidRDefault="00160880" w:rsidP="00160880"/>
    <w:p w:rsidR="00160880" w:rsidRDefault="00160880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p w:rsidR="00267823" w:rsidRDefault="00267823" w:rsidP="00160880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67823" w:rsidRPr="00267823" w:rsidTr="00C65A6B"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lastRenderedPageBreak/>
              <w:t>Тема былины</w:t>
            </w:r>
          </w:p>
        </w:tc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Тема тяжелого крестьянского труда</w:t>
            </w:r>
          </w:p>
        </w:tc>
      </w:tr>
      <w:tr w:rsidR="00267823" w:rsidRPr="00267823" w:rsidTr="00C65A6B"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 xml:space="preserve">Главный герой былины </w:t>
            </w:r>
          </w:p>
        </w:tc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 xml:space="preserve">Микула </w:t>
            </w:r>
            <w:proofErr w:type="spellStart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Селянинович</w:t>
            </w:r>
            <w:proofErr w:type="spellEnd"/>
          </w:p>
        </w:tc>
      </w:tr>
      <w:tr w:rsidR="00267823" w:rsidRPr="00267823" w:rsidTr="00C65A6B"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 xml:space="preserve">За что </w:t>
            </w:r>
            <w:proofErr w:type="spellStart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Вольга</w:t>
            </w:r>
            <w:proofErr w:type="spellEnd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 xml:space="preserve"> проникся уважением к Микуле </w:t>
            </w:r>
            <w:proofErr w:type="spellStart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Селяниновичу</w:t>
            </w:r>
            <w:proofErr w:type="spellEnd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?</w:t>
            </w:r>
          </w:p>
        </w:tc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</w:p>
        </w:tc>
      </w:tr>
      <w:tr w:rsidR="00267823" w:rsidRPr="00267823" w:rsidTr="00C65A6B"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Описание внешности пахаря</w:t>
            </w:r>
          </w:p>
        </w:tc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</w:p>
        </w:tc>
      </w:tr>
      <w:tr w:rsidR="00267823" w:rsidRPr="00267823" w:rsidTr="00C65A6B"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 xml:space="preserve">Почему одежда праздничная? </w:t>
            </w:r>
          </w:p>
        </w:tc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</w:p>
        </w:tc>
      </w:tr>
      <w:tr w:rsidR="00267823" w:rsidRPr="00267823" w:rsidTr="00C65A6B"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 xml:space="preserve">Как описывается труд </w:t>
            </w:r>
            <w:proofErr w:type="spellStart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Микулы</w:t>
            </w:r>
            <w:proofErr w:type="spellEnd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 xml:space="preserve"> </w:t>
            </w:r>
            <w:proofErr w:type="spellStart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Селяниновича</w:t>
            </w:r>
            <w:proofErr w:type="spellEnd"/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?</w:t>
            </w:r>
          </w:p>
        </w:tc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</w:p>
        </w:tc>
      </w:tr>
      <w:tr w:rsidR="00267823" w:rsidRPr="00267823" w:rsidTr="00C65A6B"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  <w:r w:rsidRPr="00267823"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  <w:t>Художественные средства выразительности</w:t>
            </w:r>
          </w:p>
        </w:tc>
        <w:tc>
          <w:tcPr>
            <w:tcW w:w="5341" w:type="dxa"/>
          </w:tcPr>
          <w:p w:rsidR="00267823" w:rsidRPr="00267823" w:rsidRDefault="00267823" w:rsidP="00C65A6B">
            <w:pPr>
              <w:jc w:val="center"/>
              <w:rPr>
                <w:rFonts w:ascii="Times New Roman" w:eastAsia="Times New Roman" w:hAnsi="Times New Roman" w:cs="Times New Roman"/>
                <w:color w:val="4E4E4E"/>
                <w:sz w:val="60"/>
                <w:szCs w:val="72"/>
                <w:lang w:eastAsia="ru-RU"/>
              </w:rPr>
            </w:pPr>
          </w:p>
        </w:tc>
      </w:tr>
    </w:tbl>
    <w:p w:rsidR="00267823" w:rsidRDefault="00267823" w:rsidP="00160880"/>
    <w:p w:rsidR="00267823" w:rsidRDefault="00267823" w:rsidP="00160880"/>
    <w:sectPr w:rsidR="00267823" w:rsidSect="00160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91B"/>
    <w:multiLevelType w:val="hybridMultilevel"/>
    <w:tmpl w:val="D71CE662"/>
    <w:lvl w:ilvl="0" w:tplc="67549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91737"/>
    <w:multiLevelType w:val="hybridMultilevel"/>
    <w:tmpl w:val="E6ACDC18"/>
    <w:lvl w:ilvl="0" w:tplc="C23895F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2EB35859"/>
    <w:multiLevelType w:val="hybridMultilevel"/>
    <w:tmpl w:val="11D80974"/>
    <w:lvl w:ilvl="0" w:tplc="0A5235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C0F0F"/>
    <w:multiLevelType w:val="hybridMultilevel"/>
    <w:tmpl w:val="3CF2695A"/>
    <w:lvl w:ilvl="0" w:tplc="DE002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31001A"/>
    <w:multiLevelType w:val="hybridMultilevel"/>
    <w:tmpl w:val="22E635D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52D5767A"/>
    <w:multiLevelType w:val="multilevel"/>
    <w:tmpl w:val="CDF26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D32B9A"/>
    <w:multiLevelType w:val="hybridMultilevel"/>
    <w:tmpl w:val="3CF2695A"/>
    <w:lvl w:ilvl="0" w:tplc="DE002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657CBA"/>
    <w:multiLevelType w:val="hybridMultilevel"/>
    <w:tmpl w:val="7DEA1EE6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8">
    <w:nsid w:val="66C319EC"/>
    <w:multiLevelType w:val="hybridMultilevel"/>
    <w:tmpl w:val="5BB6A77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D16EB"/>
    <w:multiLevelType w:val="hybridMultilevel"/>
    <w:tmpl w:val="04CE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21F6E"/>
    <w:multiLevelType w:val="hybridMultilevel"/>
    <w:tmpl w:val="3CF2695A"/>
    <w:lvl w:ilvl="0" w:tplc="DE002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C62F62"/>
    <w:multiLevelType w:val="hybridMultilevel"/>
    <w:tmpl w:val="F2AEA69E"/>
    <w:lvl w:ilvl="0" w:tplc="E78E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6C12BD"/>
    <w:multiLevelType w:val="hybridMultilevel"/>
    <w:tmpl w:val="D6C49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7E"/>
    <w:rsid w:val="00024C10"/>
    <w:rsid w:val="00104C39"/>
    <w:rsid w:val="00160880"/>
    <w:rsid w:val="00267823"/>
    <w:rsid w:val="00454217"/>
    <w:rsid w:val="004A127E"/>
    <w:rsid w:val="007446B6"/>
    <w:rsid w:val="00756F43"/>
    <w:rsid w:val="007D03AC"/>
    <w:rsid w:val="00852E8A"/>
    <w:rsid w:val="00A75A4C"/>
    <w:rsid w:val="00AC5A89"/>
    <w:rsid w:val="00BB6617"/>
    <w:rsid w:val="00E8092E"/>
    <w:rsid w:val="00E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880"/>
    <w:pPr>
      <w:ind w:left="720"/>
      <w:contextualSpacing/>
    </w:pPr>
  </w:style>
  <w:style w:type="table" w:styleId="a6">
    <w:name w:val="Table Grid"/>
    <w:basedOn w:val="a1"/>
    <w:uiPriority w:val="59"/>
    <w:rsid w:val="007D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52E8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880"/>
    <w:pPr>
      <w:ind w:left="720"/>
      <w:contextualSpacing/>
    </w:pPr>
  </w:style>
  <w:style w:type="table" w:styleId="a6">
    <w:name w:val="Table Grid"/>
    <w:basedOn w:val="a1"/>
    <w:uiPriority w:val="59"/>
    <w:rsid w:val="007D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52E8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AC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2444">
              <w:marLeft w:val="-72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119">
              <w:marLeft w:val="-72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2812">
              <w:marLeft w:val="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2603">
              <w:marLeft w:val="-72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702">
              <w:marLeft w:val="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4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7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25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8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46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4103">
              <w:marLeft w:val="-72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6090">
              <w:marLeft w:val="-72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140">
              <w:marLeft w:val="-720"/>
              <w:marRight w:val="-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gMW7Wuh32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5</cp:revision>
  <cp:lastPrinted>2014-10-29T09:41:00Z</cp:lastPrinted>
  <dcterms:created xsi:type="dcterms:W3CDTF">2014-10-29T07:23:00Z</dcterms:created>
  <dcterms:modified xsi:type="dcterms:W3CDTF">2014-10-29T10:10:00Z</dcterms:modified>
</cp:coreProperties>
</file>